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3328D" w14:textId="14CF9644" w:rsidR="00B0627C" w:rsidRPr="009F29FB" w:rsidRDefault="00B0627C" w:rsidP="00B0627C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bookmarkStart w:id="2" w:name="_GoBack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7B15C9">
        <w:rPr>
          <w:rFonts w:cs="Arial"/>
          <w:bCs/>
          <w:noProof w:val="0"/>
          <w:sz w:val="24"/>
          <w:szCs w:val="24"/>
          <w:lang w:val="en-GB"/>
        </w:rPr>
        <w:t>93Bis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F03363">
        <w:rPr>
          <w:rFonts w:cs="Arial"/>
          <w:noProof w:val="0"/>
          <w:color w:val="000000" w:themeColor="text1"/>
          <w:sz w:val="24"/>
          <w:szCs w:val="24"/>
          <w:lang w:val="en-GB"/>
        </w:rPr>
        <w:t>R4-1914119</w:t>
      </w:r>
    </w:p>
    <w:p w14:paraId="138C3304" w14:textId="77777777" w:rsidR="007B15C9" w:rsidRDefault="007B15C9" w:rsidP="007B15C9">
      <w:pPr>
        <w:pStyle w:val="Header"/>
        <w:tabs>
          <w:tab w:val="right" w:pos="9639"/>
        </w:tabs>
        <w:rPr>
          <w:b w:val="0"/>
          <w:sz w:val="24"/>
        </w:rPr>
      </w:pPr>
      <w:r>
        <w:rPr>
          <w:sz w:val="24"/>
        </w:rPr>
        <w:t>Reno</w:t>
      </w:r>
      <w:r w:rsidRPr="00944A45">
        <w:rPr>
          <w:sz w:val="24"/>
        </w:rPr>
        <w:t xml:space="preserve">, </w:t>
      </w:r>
      <w:r>
        <w:rPr>
          <w:sz w:val="24"/>
        </w:rPr>
        <w:t>USA,</w:t>
      </w:r>
      <w:r w:rsidRPr="009A1AEC">
        <w:rPr>
          <w:sz w:val="24"/>
        </w:rPr>
        <w:t xml:space="preserve"> </w:t>
      </w:r>
      <w:r>
        <w:rPr>
          <w:sz w:val="24"/>
        </w:rPr>
        <w:t>18</w:t>
      </w:r>
      <w:r w:rsidRPr="009A1AEC">
        <w:rPr>
          <w:sz w:val="24"/>
          <w:vertAlign w:val="superscript"/>
        </w:rPr>
        <w:t>th</w:t>
      </w:r>
      <w:r w:rsidRPr="009A1AEC">
        <w:rPr>
          <w:sz w:val="24"/>
        </w:rPr>
        <w:t xml:space="preserve"> – </w:t>
      </w:r>
      <w:r>
        <w:rPr>
          <w:sz w:val="24"/>
        </w:rPr>
        <w:t>22</w:t>
      </w:r>
      <w:r w:rsidRPr="009A1AEC">
        <w:rPr>
          <w:sz w:val="24"/>
          <w:vertAlign w:val="superscript"/>
        </w:rPr>
        <w:t>t</w:t>
      </w:r>
      <w:r>
        <w:rPr>
          <w:sz w:val="24"/>
          <w:vertAlign w:val="superscript"/>
        </w:rPr>
        <w:t>h</w:t>
      </w:r>
      <w:r w:rsidRPr="009A1AEC">
        <w:rPr>
          <w:sz w:val="24"/>
        </w:rPr>
        <w:t xml:space="preserve"> </w:t>
      </w:r>
      <w:r>
        <w:rPr>
          <w:sz w:val="24"/>
        </w:rPr>
        <w:t>Nov.</w:t>
      </w:r>
      <w:r w:rsidRPr="009A1AEC">
        <w:rPr>
          <w:sz w:val="24"/>
        </w:rPr>
        <w:t xml:space="preserve">, 2019        </w:t>
      </w:r>
    </w:p>
    <w:p w14:paraId="3FB71268" w14:textId="62DACB0F" w:rsidR="00B0627C" w:rsidRDefault="00B0627C" w:rsidP="00B06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1AEC">
        <w:rPr>
          <w:b/>
          <w:noProof/>
          <w:sz w:val="24"/>
        </w:rPr>
        <w:t xml:space="preserve">      </w:t>
      </w:r>
    </w:p>
    <w:p w14:paraId="6D49E8AF" w14:textId="77777777" w:rsidR="00B0627C" w:rsidRPr="00616CED" w:rsidRDefault="00B0627C" w:rsidP="00B0627C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477077A9" w14:textId="77FE1EF9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7B15C9">
        <w:rPr>
          <w:rFonts w:cs="Arial"/>
          <w:b/>
          <w:bCs/>
          <w:sz w:val="24"/>
        </w:rPr>
        <w:t>9</w:t>
      </w:r>
      <w:r w:rsidR="006F76A7" w:rsidRPr="0026380B">
        <w:rPr>
          <w:rFonts w:cs="Arial"/>
          <w:b/>
          <w:bCs/>
          <w:sz w:val="24"/>
        </w:rPr>
        <w:t>.6.3</w:t>
      </w:r>
      <w:r w:rsidR="00F04594" w:rsidRPr="0026380B">
        <w:rPr>
          <w:rFonts w:cs="Arial"/>
          <w:b/>
          <w:bCs/>
          <w:sz w:val="24"/>
        </w:rPr>
        <w:t>.</w:t>
      </w:r>
      <w:r w:rsidR="00F04594">
        <w:rPr>
          <w:rFonts w:cs="Arial"/>
          <w:b/>
          <w:bCs/>
          <w:sz w:val="24"/>
        </w:rPr>
        <w:t>3</w:t>
      </w:r>
    </w:p>
    <w:p w14:paraId="40AB726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32DFA745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086DDF" w:rsidRPr="00086DDF">
        <w:rPr>
          <w:rFonts w:ascii="Arial" w:hAnsi="Arial" w:cs="Arial"/>
          <w:b/>
          <w:bCs/>
          <w:color w:val="000000" w:themeColor="text1"/>
        </w:rPr>
        <w:t>Discussion on NR fast Scell activation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7CF3C058" w14:textId="204A3D35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49354E24" w14:textId="66EB988A" w:rsidR="001B5685" w:rsidRDefault="00B0627C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3" w:name="OLE_LINK1"/>
      <w:bookmarkStart w:id="4" w:name="OLE_LINK2"/>
      <w:bookmarkStart w:id="5" w:name="OLE_LINK132"/>
      <w:bookmarkStart w:id="6" w:name="OLE_LINK133"/>
      <w:r w:rsidRPr="009D1A11">
        <w:rPr>
          <w:rFonts w:eastAsiaTheme="minorEastAsia" w:cs="Arial"/>
          <w:sz w:val="22"/>
          <w:lang w:eastAsia="zh-CN"/>
        </w:rPr>
        <w:t xml:space="preserve">In </w:t>
      </w:r>
      <w:r w:rsidR="001B5685">
        <w:rPr>
          <w:rFonts w:eastAsiaTheme="minorEastAsia" w:cs="Arial"/>
          <w:sz w:val="22"/>
          <w:lang w:eastAsia="zh-CN"/>
        </w:rPr>
        <w:t xml:space="preserve">RAN1 #98Bis </w:t>
      </w:r>
      <w:r w:rsidR="006F76A7">
        <w:rPr>
          <w:rFonts w:eastAsiaTheme="minorEastAsia" w:cs="Arial"/>
          <w:sz w:val="22"/>
          <w:lang w:eastAsia="zh-CN"/>
        </w:rPr>
        <w:t>meeting</w:t>
      </w:r>
      <w:r w:rsidR="001B5685">
        <w:rPr>
          <w:rFonts w:eastAsiaTheme="minorEastAsia" w:cs="Arial"/>
          <w:sz w:val="22"/>
          <w:lang w:eastAsia="zh-CN"/>
        </w:rPr>
        <w:t xml:space="preserve"> </w:t>
      </w:r>
      <w:r w:rsidR="001B5685">
        <w:rPr>
          <w:rFonts w:eastAsiaTheme="minorEastAsia" w:cs="Arial"/>
          <w:sz w:val="22"/>
          <w:lang w:eastAsia="zh-CN"/>
        </w:rPr>
        <w:fldChar w:fldCharType="begin"/>
      </w:r>
      <w:r w:rsidR="001B5685">
        <w:rPr>
          <w:rFonts w:eastAsiaTheme="minorEastAsia" w:cs="Arial"/>
          <w:sz w:val="22"/>
          <w:lang w:eastAsia="zh-CN"/>
        </w:rPr>
        <w:instrText xml:space="preserve"> REF _Ref23879956 \r \h </w:instrText>
      </w:r>
      <w:r w:rsidR="001B5685">
        <w:rPr>
          <w:rFonts w:eastAsiaTheme="minorEastAsia" w:cs="Arial"/>
          <w:sz w:val="22"/>
          <w:lang w:eastAsia="zh-CN"/>
        </w:rPr>
      </w:r>
      <w:r w:rsidR="001B5685">
        <w:rPr>
          <w:rFonts w:eastAsiaTheme="minorEastAsia" w:cs="Arial"/>
          <w:sz w:val="22"/>
          <w:lang w:eastAsia="zh-CN"/>
        </w:rPr>
        <w:fldChar w:fldCharType="separate"/>
      </w:r>
      <w:r w:rsidR="00F03363">
        <w:rPr>
          <w:rFonts w:eastAsiaTheme="minorEastAsia" w:cs="Arial"/>
          <w:sz w:val="22"/>
          <w:lang w:eastAsia="zh-CN"/>
        </w:rPr>
        <w:t>[1]</w:t>
      </w:r>
      <w:r w:rsidR="001B5685">
        <w:rPr>
          <w:rFonts w:eastAsiaTheme="minorEastAsia" w:cs="Arial"/>
          <w:sz w:val="22"/>
          <w:lang w:eastAsia="zh-CN"/>
        </w:rPr>
        <w:fldChar w:fldCharType="end"/>
      </w:r>
      <w:r w:rsidR="006F76A7">
        <w:rPr>
          <w:rFonts w:eastAsiaTheme="minorEastAsia" w:cs="Arial"/>
          <w:sz w:val="22"/>
          <w:lang w:eastAsia="zh-CN"/>
        </w:rPr>
        <w:t xml:space="preserve">, </w:t>
      </w:r>
      <w:r w:rsidR="001B5685">
        <w:rPr>
          <w:rFonts w:eastAsiaTheme="minorEastAsia" w:cs="Arial"/>
          <w:sz w:val="22"/>
          <w:lang w:eastAsia="zh-CN"/>
        </w:rPr>
        <w:t xml:space="preserve">companies agreed to introduce two BWPs for a SCell and utilize an </w:t>
      </w:r>
      <w:r w:rsidR="001B5685" w:rsidRPr="001B5685">
        <w:rPr>
          <w:rFonts w:eastAsiaTheme="minorEastAsia" w:cs="Arial"/>
          <w:sz w:val="22"/>
          <w:lang w:eastAsia="zh-CN"/>
        </w:rPr>
        <w:t xml:space="preserve">explicit information field in DCI </w:t>
      </w:r>
      <w:r w:rsidR="001B5685">
        <w:rPr>
          <w:rFonts w:eastAsiaTheme="minorEastAsia" w:cs="Arial"/>
          <w:sz w:val="22"/>
          <w:lang w:eastAsia="zh-CN"/>
        </w:rPr>
        <w:t xml:space="preserve">to </w:t>
      </w:r>
      <w:r w:rsidR="001B5685" w:rsidRPr="001B5685">
        <w:rPr>
          <w:rFonts w:eastAsiaTheme="minorEastAsia" w:cs="Arial"/>
          <w:sz w:val="22"/>
          <w:lang w:eastAsia="zh-CN"/>
        </w:rPr>
        <w:t>indicate</w:t>
      </w:r>
      <w:r w:rsidR="001B5685">
        <w:rPr>
          <w:rFonts w:eastAsiaTheme="minorEastAsia" w:cs="Arial"/>
          <w:sz w:val="22"/>
          <w:lang w:eastAsia="zh-CN"/>
        </w:rPr>
        <w:t xml:space="preserve"> the transitions</w:t>
      </w:r>
      <w:r w:rsidR="001B5685" w:rsidRPr="001B5685">
        <w:rPr>
          <w:rFonts w:eastAsiaTheme="minorEastAsia" w:cs="Arial"/>
          <w:sz w:val="22"/>
          <w:lang w:eastAsia="zh-CN"/>
        </w:rPr>
        <w:t xml:space="preserve"> between ‘dormancy’ and ‘non-dormancy’ </w:t>
      </w:r>
      <w:r w:rsidR="001B5685">
        <w:rPr>
          <w:rFonts w:eastAsiaTheme="minorEastAsia" w:cs="Arial"/>
          <w:sz w:val="22"/>
          <w:lang w:eastAsia="zh-CN"/>
        </w:rPr>
        <w:t>behavior:</w:t>
      </w:r>
      <w:r w:rsidR="001B5685" w:rsidRPr="001B5685">
        <w:rPr>
          <w:rFonts w:eastAsiaTheme="minorEastAsia" w:cs="Arial"/>
          <w:sz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1B5685" w:rsidRPr="00616CED" w14:paraId="6C2BC384" w14:textId="77777777" w:rsidTr="00834739">
        <w:trPr>
          <w:jc w:val="center"/>
        </w:trPr>
        <w:tc>
          <w:tcPr>
            <w:tcW w:w="9619" w:type="dxa"/>
          </w:tcPr>
          <w:p w14:paraId="2B9D34BA" w14:textId="77777777" w:rsidR="001B5685" w:rsidRDefault="001B5685" w:rsidP="00834739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ind w:left="720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</w:p>
          <w:p w14:paraId="1E865539" w14:textId="77777777" w:rsidR="001B5685" w:rsidRPr="001B5685" w:rsidRDefault="001B5685" w:rsidP="00C132C3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  <w:r w:rsidRPr="001B5685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Agreements:</w:t>
            </w:r>
          </w:p>
          <w:p w14:paraId="22802255" w14:textId="77777777" w:rsidR="001B5685" w:rsidRPr="001B5685" w:rsidRDefault="001B5685" w:rsidP="001B5685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  <w:r w:rsidRPr="001B5685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For the L1 based Scell dormancy indication sent on primary cell within active time</w:t>
            </w:r>
          </w:p>
          <w:p w14:paraId="28B1DA51" w14:textId="77777777" w:rsidR="001B5685" w:rsidRPr="001B5685" w:rsidRDefault="001B5685" w:rsidP="00C132C3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  <w:r w:rsidRPr="001B5685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UE is configured with at least two BWPs for an Scell</w:t>
            </w:r>
          </w:p>
          <w:p w14:paraId="4A111B2F" w14:textId="77777777" w:rsidR="001B5685" w:rsidRPr="001B5685" w:rsidRDefault="001B5685" w:rsidP="00C132C3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  <w:r w:rsidRPr="001B5685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The explicit information field in DCI indicates switching to/from dormant BWP configured for the Scell</w:t>
            </w:r>
          </w:p>
          <w:p w14:paraId="0D4CB80A" w14:textId="77777777" w:rsidR="001B5685" w:rsidRPr="001B5685" w:rsidRDefault="001B5685" w:rsidP="00C132C3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  <w:r w:rsidRPr="001B5685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FFS definition of dormant BWP</w:t>
            </w:r>
          </w:p>
          <w:p w14:paraId="533D0291" w14:textId="77777777" w:rsidR="001B5685" w:rsidRPr="001B5685" w:rsidRDefault="001B5685" w:rsidP="00C132C3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  <w:r w:rsidRPr="001B5685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FFS whether or not to the same BWP switching delay to the non-dormant to dormant transition delay</w:t>
            </w:r>
          </w:p>
          <w:p w14:paraId="66985196" w14:textId="77777777" w:rsidR="001B5685" w:rsidRPr="001B5685" w:rsidRDefault="001B5685" w:rsidP="00C132C3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  <w:r w:rsidRPr="001B5685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  <w:t>Note: Rel15 behavior for case when 1BWP is configured for the Scell (i.e., no dormancy indication for that Scell)</w:t>
            </w:r>
          </w:p>
          <w:p w14:paraId="744DEA8B" w14:textId="77777777" w:rsidR="001B5685" w:rsidRPr="00C132C3" w:rsidRDefault="001B5685" w:rsidP="00834739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ind w:left="766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</w:p>
        </w:tc>
      </w:tr>
    </w:tbl>
    <w:p w14:paraId="2D524E99" w14:textId="77777777" w:rsidR="001B5685" w:rsidRPr="00C132C3" w:rsidRDefault="001B5685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</w:p>
    <w:p w14:paraId="29C49034" w14:textId="7E0A7DD5" w:rsidR="006F76A7" w:rsidRDefault="001B5685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>Besides, in last meeting RAN4 sent an LS</w:t>
      </w:r>
      <w:r w:rsidR="00834739">
        <w:rPr>
          <w:rFonts w:eastAsiaTheme="minorEastAsia" w:cs="Arial"/>
          <w:sz w:val="22"/>
          <w:lang w:eastAsia="zh-CN"/>
        </w:rPr>
        <w:t xml:space="preserve"> </w:t>
      </w:r>
      <w:r w:rsidR="00834739">
        <w:rPr>
          <w:rFonts w:eastAsiaTheme="minorEastAsia" w:cs="Arial"/>
          <w:sz w:val="22"/>
          <w:lang w:eastAsia="zh-CN"/>
        </w:rPr>
        <w:fldChar w:fldCharType="begin"/>
      </w:r>
      <w:r w:rsidR="00834739">
        <w:rPr>
          <w:rFonts w:eastAsiaTheme="minorEastAsia" w:cs="Arial"/>
          <w:sz w:val="22"/>
          <w:lang w:eastAsia="zh-CN"/>
        </w:rPr>
        <w:instrText xml:space="preserve"> REF _Ref23883560 \r \h </w:instrText>
      </w:r>
      <w:r w:rsidR="00834739">
        <w:rPr>
          <w:rFonts w:eastAsiaTheme="minorEastAsia" w:cs="Arial"/>
          <w:sz w:val="22"/>
          <w:lang w:eastAsia="zh-CN"/>
        </w:rPr>
      </w:r>
      <w:r w:rsidR="00834739">
        <w:rPr>
          <w:rFonts w:eastAsiaTheme="minorEastAsia" w:cs="Arial"/>
          <w:sz w:val="22"/>
          <w:lang w:eastAsia="zh-CN"/>
        </w:rPr>
        <w:fldChar w:fldCharType="separate"/>
      </w:r>
      <w:r w:rsidR="00F03363">
        <w:rPr>
          <w:rFonts w:eastAsiaTheme="minorEastAsia" w:cs="Arial"/>
          <w:sz w:val="22"/>
          <w:lang w:eastAsia="zh-CN"/>
        </w:rPr>
        <w:t>[2]</w:t>
      </w:r>
      <w:r w:rsidR="00834739">
        <w:rPr>
          <w:rFonts w:eastAsiaTheme="minorEastAsia" w:cs="Arial"/>
          <w:sz w:val="22"/>
          <w:lang w:eastAsia="zh-CN"/>
        </w:rPr>
        <w:fldChar w:fldCharType="end"/>
      </w:r>
      <w:r w:rsidR="006F76A7">
        <w:rPr>
          <w:rFonts w:eastAsiaTheme="minorEastAsia" w:cs="Arial"/>
          <w:sz w:val="22"/>
          <w:lang w:eastAsia="zh-CN"/>
        </w:rPr>
        <w:t xml:space="preserve"> to inform </w:t>
      </w:r>
      <w:r w:rsidR="006A1D97">
        <w:rPr>
          <w:rFonts w:eastAsiaTheme="minorEastAsia" w:cs="Arial"/>
          <w:sz w:val="22"/>
          <w:lang w:eastAsia="zh-CN"/>
        </w:rPr>
        <w:t>RAN</w:t>
      </w:r>
      <w:r>
        <w:rPr>
          <w:rFonts w:eastAsiaTheme="minorEastAsia" w:cs="Arial"/>
          <w:sz w:val="22"/>
          <w:lang w:eastAsia="zh-CN"/>
        </w:rPr>
        <w:t xml:space="preserve">1 that </w:t>
      </w:r>
      <w:r w:rsidR="00834739">
        <w:rPr>
          <w:rFonts w:eastAsiaTheme="minorEastAsia" w:cs="Arial"/>
          <w:sz w:val="22"/>
          <w:lang w:eastAsia="zh-CN"/>
        </w:rPr>
        <w:t>RAN</w:t>
      </w:r>
      <w:r w:rsidR="006A1D97">
        <w:rPr>
          <w:rFonts w:eastAsiaTheme="minorEastAsia" w:cs="Arial"/>
          <w:sz w:val="22"/>
          <w:lang w:eastAsia="zh-CN"/>
        </w:rPr>
        <w:t xml:space="preserve">4 </w:t>
      </w:r>
      <w:r w:rsidR="00834739">
        <w:rPr>
          <w:rFonts w:eastAsiaTheme="minorEastAsia" w:cs="Arial"/>
          <w:sz w:val="22"/>
          <w:lang w:eastAsia="zh-CN"/>
        </w:rPr>
        <w:t xml:space="preserve">are </w:t>
      </w:r>
      <w:r w:rsidR="006A1D97">
        <w:rPr>
          <w:rFonts w:eastAsiaTheme="minorEastAsia" w:cs="Arial"/>
          <w:sz w:val="22"/>
          <w:lang w:eastAsia="zh-CN"/>
        </w:rPr>
        <w:t>evaluat</w:t>
      </w:r>
      <w:r w:rsidR="00834739">
        <w:rPr>
          <w:rFonts w:eastAsiaTheme="minorEastAsia" w:cs="Arial"/>
          <w:sz w:val="22"/>
          <w:lang w:eastAsia="zh-CN"/>
        </w:rPr>
        <w:t>ing</w:t>
      </w:r>
      <w:r w:rsidR="006A1D97">
        <w:rPr>
          <w:rFonts w:eastAsiaTheme="minorEastAsia" w:cs="Arial"/>
          <w:sz w:val="22"/>
          <w:lang w:eastAsia="zh-CN"/>
        </w:rPr>
        <w:t xml:space="preserve"> </w:t>
      </w:r>
      <w:r w:rsidR="00834739">
        <w:rPr>
          <w:rFonts w:eastAsiaTheme="minorEastAsia" w:cs="Arial"/>
          <w:sz w:val="22"/>
          <w:lang w:eastAsia="zh-CN"/>
        </w:rPr>
        <w:t xml:space="preserve">if the </w:t>
      </w:r>
      <w:r w:rsidR="00834739" w:rsidRPr="00834739">
        <w:rPr>
          <w:rFonts w:eastAsiaTheme="minorEastAsia" w:cs="Arial"/>
          <w:sz w:val="22"/>
          <w:lang w:eastAsia="zh-CN"/>
        </w:rPr>
        <w:t>existing latencies defined for DCI-based BWP switching are adequate for transition between ‘dorma</w:t>
      </w:r>
      <w:r w:rsidR="00834739">
        <w:rPr>
          <w:rFonts w:eastAsiaTheme="minorEastAsia" w:cs="Arial"/>
          <w:sz w:val="22"/>
          <w:lang w:eastAsia="zh-CN"/>
        </w:rPr>
        <w:t>ncy’ and ‘non-dormancy’ behavio</w:t>
      </w:r>
      <w:r w:rsidR="00834739" w:rsidRPr="00834739">
        <w:rPr>
          <w:rFonts w:eastAsiaTheme="minorEastAsia" w:cs="Arial"/>
          <w:sz w:val="22"/>
          <w:lang w:eastAsia="zh-CN"/>
        </w:rPr>
        <w:t>r</w:t>
      </w:r>
      <w:r w:rsidR="006A1D97">
        <w:rPr>
          <w:rFonts w:eastAsiaTheme="minorEastAsia" w:cs="Arial"/>
          <w:sz w:val="22"/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1B5685" w:rsidRPr="00616CED" w14:paraId="264B8B34" w14:textId="77777777" w:rsidTr="00834739">
        <w:trPr>
          <w:jc w:val="center"/>
        </w:trPr>
        <w:tc>
          <w:tcPr>
            <w:tcW w:w="9619" w:type="dxa"/>
          </w:tcPr>
          <w:p w14:paraId="4DC4B391" w14:textId="77777777" w:rsidR="001B5685" w:rsidRDefault="001B5685" w:rsidP="00834739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ind w:left="720"/>
              <w:contextualSpacing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</w:p>
          <w:p w14:paraId="270FA346" w14:textId="77777777" w:rsidR="001B5685" w:rsidRPr="001B5685" w:rsidRDefault="001B5685" w:rsidP="001B5685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B568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RAN4 only discussed change in PDCCH monitoring and CSI-RS reporting configuration when changing from dormancy behaviour to non-dormancy behaviour.</w:t>
            </w:r>
          </w:p>
          <w:p w14:paraId="1DF78940" w14:textId="77777777" w:rsidR="001B5685" w:rsidRPr="001B5685" w:rsidRDefault="001B5685" w:rsidP="001B568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B568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RAN4 is still discussing if the existing latencies defined for DCI-based BWP switching are adequate for transition between ‘dormancy’ and ‘non-dormancy’ behaviour.</w:t>
            </w:r>
          </w:p>
          <w:p w14:paraId="3C592767" w14:textId="77777777" w:rsidR="001B5685" w:rsidRPr="001B5685" w:rsidRDefault="001B5685" w:rsidP="001B5685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1B5685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The interruption time has not been discussed.</w:t>
            </w:r>
          </w:p>
          <w:p w14:paraId="52B935A3" w14:textId="77777777" w:rsidR="001B5685" w:rsidRPr="005B10D0" w:rsidRDefault="001B5685" w:rsidP="00834739">
            <w:pPr>
              <w:overflowPunct w:val="0"/>
              <w:autoSpaceDE w:val="0"/>
              <w:autoSpaceDN w:val="0"/>
              <w:adjustRightInd w:val="0"/>
              <w:spacing w:afterLines="50" w:after="180" w:line="240" w:lineRule="auto"/>
              <w:ind w:left="766"/>
              <w:contextualSpacing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/>
              </w:rPr>
            </w:pPr>
          </w:p>
        </w:tc>
      </w:tr>
    </w:tbl>
    <w:p w14:paraId="65EDCE4E" w14:textId="77777777" w:rsidR="00F04594" w:rsidRDefault="00F04594" w:rsidP="00D11401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</w:p>
    <w:p w14:paraId="2F7AA843" w14:textId="63F7231E" w:rsidR="006A1D97" w:rsidRDefault="00F04594" w:rsidP="00D11401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 w:rsidRPr="00C325A0">
        <w:rPr>
          <w:rFonts w:eastAsiaTheme="minorEastAsia" w:cs="Arial"/>
          <w:sz w:val="22"/>
          <w:lang w:eastAsia="zh-CN"/>
        </w:rPr>
        <w:t xml:space="preserve">In this paper, we </w:t>
      </w:r>
      <w:r w:rsidR="00834739">
        <w:rPr>
          <w:rFonts w:eastAsiaTheme="minorEastAsia" w:cs="Arial"/>
          <w:sz w:val="22"/>
          <w:lang w:eastAsia="zh-CN"/>
        </w:rPr>
        <w:t xml:space="preserve">provide our evaluation results and discuss the </w:t>
      </w:r>
      <w:r w:rsidR="00834739" w:rsidRPr="00834739">
        <w:rPr>
          <w:rFonts w:eastAsiaTheme="minorEastAsia" w:cs="Arial"/>
          <w:sz w:val="22"/>
          <w:lang w:eastAsia="zh-CN"/>
        </w:rPr>
        <w:t>UE capability of BWP framework related features</w:t>
      </w:r>
      <w:r w:rsidR="00834739">
        <w:rPr>
          <w:rFonts w:eastAsiaTheme="minorEastAsia" w:cs="Arial"/>
          <w:sz w:val="22"/>
          <w:lang w:eastAsia="zh-CN"/>
        </w:rPr>
        <w:t>.</w:t>
      </w:r>
    </w:p>
    <w:p w14:paraId="62BA15CC" w14:textId="1A638341" w:rsidR="00B0627C" w:rsidRDefault="00B0627C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lastRenderedPageBreak/>
        <w:t>2</w:t>
      </w:r>
      <w:r w:rsidRPr="001F61A8">
        <w:rPr>
          <w:rFonts w:cs="Arial"/>
          <w:color w:val="000000" w:themeColor="text1"/>
        </w:rPr>
        <w:tab/>
      </w:r>
      <w:r w:rsidR="00086DDF">
        <w:rPr>
          <w:rFonts w:cs="Arial"/>
          <w:color w:val="000000" w:themeColor="text1"/>
        </w:rPr>
        <w:t>Discussion</w:t>
      </w:r>
      <w:r w:rsidRPr="00E91736">
        <w:rPr>
          <w:rFonts w:cs="Arial"/>
          <w:color w:val="000000" w:themeColor="text1"/>
        </w:rPr>
        <w:t xml:space="preserve">  </w:t>
      </w:r>
    </w:p>
    <w:p w14:paraId="7CEDCFA9" w14:textId="73333E0F" w:rsidR="00C132C3" w:rsidRDefault="00A4529D" w:rsidP="00C132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834739">
        <w:rPr>
          <w:rFonts w:ascii="Arial" w:hAnsi="Arial" w:cs="Arial"/>
        </w:rPr>
        <w:t xml:space="preserve"> our previous paper</w:t>
      </w:r>
      <w:r w:rsidR="00683857">
        <w:rPr>
          <w:rFonts w:ascii="Arial" w:hAnsi="Arial" w:cs="Arial"/>
        </w:rPr>
        <w:t xml:space="preserve"> </w:t>
      </w:r>
      <w:r w:rsidR="00683857">
        <w:rPr>
          <w:rFonts w:ascii="Arial" w:hAnsi="Arial" w:cs="Arial"/>
        </w:rPr>
        <w:fldChar w:fldCharType="begin"/>
      </w:r>
      <w:r w:rsidR="00683857">
        <w:rPr>
          <w:rFonts w:ascii="Arial" w:hAnsi="Arial" w:cs="Arial"/>
        </w:rPr>
        <w:instrText xml:space="preserve"> REF _Ref23973422 \r \h </w:instrText>
      </w:r>
      <w:r w:rsidR="00683857">
        <w:rPr>
          <w:rFonts w:ascii="Arial" w:hAnsi="Arial" w:cs="Arial"/>
        </w:rPr>
      </w:r>
      <w:r w:rsidR="00683857">
        <w:rPr>
          <w:rFonts w:ascii="Arial" w:hAnsi="Arial" w:cs="Arial"/>
        </w:rPr>
        <w:fldChar w:fldCharType="separate"/>
      </w:r>
      <w:r w:rsidR="00F03363">
        <w:rPr>
          <w:rFonts w:ascii="Arial" w:hAnsi="Arial" w:cs="Arial"/>
        </w:rPr>
        <w:t>[3]</w:t>
      </w:r>
      <w:r w:rsidR="00683857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</w:t>
      </w:r>
      <w:r w:rsidR="00834739">
        <w:rPr>
          <w:rFonts w:ascii="Arial" w:hAnsi="Arial" w:cs="Arial"/>
        </w:rPr>
        <w:t xml:space="preserve">we already provided the evaluation results that </w:t>
      </w:r>
      <w:r w:rsidR="00834739" w:rsidRPr="00834739">
        <w:rPr>
          <w:rFonts w:ascii="Arial" w:hAnsi="Arial" w:cs="Arial"/>
        </w:rPr>
        <w:t>type 1 BWP switching delay</w:t>
      </w:r>
      <w:r w:rsidR="00834739">
        <w:rPr>
          <w:rFonts w:ascii="Arial" w:hAnsi="Arial" w:cs="Arial"/>
        </w:rPr>
        <w:t xml:space="preserve"> is achievable when only MIMO layer is adapted and there is no RF re-tuning involved. The same conclusion can also be applied in transition from “</w:t>
      </w:r>
      <w:r w:rsidR="00834739" w:rsidRPr="00834739">
        <w:rPr>
          <w:rFonts w:ascii="Arial" w:hAnsi="Arial" w:cs="Arial"/>
        </w:rPr>
        <w:t>dormancy</w:t>
      </w:r>
      <w:r w:rsidR="00834739">
        <w:rPr>
          <w:rFonts w:ascii="Arial" w:hAnsi="Arial" w:cs="Arial"/>
        </w:rPr>
        <w:t>”</w:t>
      </w:r>
      <w:r w:rsidR="00834739" w:rsidRPr="00834739">
        <w:rPr>
          <w:rFonts w:ascii="Arial" w:hAnsi="Arial" w:cs="Arial"/>
        </w:rPr>
        <w:t xml:space="preserve"> and </w:t>
      </w:r>
      <w:r w:rsidR="00834739">
        <w:rPr>
          <w:rFonts w:ascii="Arial" w:hAnsi="Arial" w:cs="Arial"/>
        </w:rPr>
        <w:t>“</w:t>
      </w:r>
      <w:r w:rsidR="00834739" w:rsidRPr="00834739">
        <w:rPr>
          <w:rFonts w:ascii="Arial" w:hAnsi="Arial" w:cs="Arial"/>
        </w:rPr>
        <w:t>non-dormancy</w:t>
      </w:r>
      <w:r w:rsidR="00834739">
        <w:rPr>
          <w:rFonts w:ascii="Arial" w:hAnsi="Arial" w:cs="Arial"/>
        </w:rPr>
        <w:t>”</w:t>
      </w:r>
      <w:r w:rsidR="00834739" w:rsidRPr="00834739">
        <w:rPr>
          <w:rFonts w:ascii="Arial" w:hAnsi="Arial" w:cs="Arial"/>
        </w:rPr>
        <w:t xml:space="preserve"> </w:t>
      </w:r>
      <w:r w:rsidR="00834739">
        <w:rPr>
          <w:rFonts w:ascii="Arial" w:hAnsi="Arial" w:cs="Arial"/>
        </w:rPr>
        <w:t xml:space="preserve">behavior, it is possible for UE to conduct the fast switching and reduce the corresponding schedule latency. </w:t>
      </w:r>
    </w:p>
    <w:p w14:paraId="5D31A48D" w14:textId="1D604A40" w:rsidR="00C132C3" w:rsidRPr="00F03363" w:rsidRDefault="00C132C3" w:rsidP="00C132C3">
      <w:pPr>
        <w:pStyle w:val="Caption"/>
        <w:rPr>
          <w:rFonts w:ascii="Arial" w:hAnsi="Arial" w:cs="Arial"/>
          <w:b w:val="0"/>
          <w:bCs/>
          <w:lang w:val="en-GB"/>
        </w:rPr>
      </w:pPr>
      <w:bookmarkStart w:id="7" w:name="_Ref23944217"/>
      <w:r w:rsidRPr="00C132C3">
        <w:rPr>
          <w:rFonts w:ascii="Arial" w:hAnsi="Arial" w:cs="Arial"/>
          <w:i/>
          <w:sz w:val="22"/>
          <w:szCs w:val="22"/>
        </w:rPr>
        <w:t xml:space="preserve">Observation </w:t>
      </w:r>
      <w:r w:rsidRPr="00C132C3">
        <w:rPr>
          <w:rFonts w:ascii="Arial" w:hAnsi="Arial" w:cs="Arial"/>
          <w:i/>
          <w:sz w:val="22"/>
          <w:szCs w:val="22"/>
        </w:rPr>
        <w:fldChar w:fldCharType="begin"/>
      </w:r>
      <w:r w:rsidRPr="00C132C3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C132C3">
        <w:rPr>
          <w:rFonts w:ascii="Arial" w:hAnsi="Arial" w:cs="Arial"/>
          <w:i/>
          <w:sz w:val="22"/>
          <w:szCs w:val="22"/>
        </w:rPr>
        <w:fldChar w:fldCharType="separate"/>
      </w:r>
      <w:r w:rsidR="00F03363">
        <w:rPr>
          <w:rFonts w:ascii="Arial" w:hAnsi="Arial" w:cs="Arial"/>
          <w:i/>
          <w:noProof/>
          <w:sz w:val="22"/>
          <w:szCs w:val="22"/>
        </w:rPr>
        <w:t>1</w:t>
      </w:r>
      <w:r w:rsidRPr="00C132C3">
        <w:rPr>
          <w:rFonts w:ascii="Arial" w:hAnsi="Arial" w:cs="Arial"/>
          <w:i/>
          <w:sz w:val="22"/>
          <w:szCs w:val="22"/>
        </w:rPr>
        <w:fldChar w:fldCharType="end"/>
      </w:r>
      <w:r w:rsidRPr="00C132C3">
        <w:rPr>
          <w:rFonts w:ascii="Arial" w:hAnsi="Arial" w:cs="Arial"/>
          <w:i/>
          <w:sz w:val="22"/>
          <w:szCs w:val="22"/>
        </w:rPr>
        <w:t xml:space="preserve">: </w:t>
      </w:r>
      <w:r w:rsidRPr="002014F6">
        <w:rPr>
          <w:rFonts w:ascii="Arial" w:hAnsi="Arial" w:cs="Arial"/>
          <w:i/>
          <w:sz w:val="22"/>
          <w:szCs w:val="22"/>
        </w:rPr>
        <w:t xml:space="preserve">For </w:t>
      </w:r>
      <w:r>
        <w:rPr>
          <w:rFonts w:ascii="Arial" w:hAnsi="Arial" w:cs="Arial"/>
          <w:i/>
          <w:sz w:val="22"/>
          <w:szCs w:val="22"/>
        </w:rPr>
        <w:t>UE staying at light sleep mode and</w:t>
      </w:r>
      <w:r w:rsidRPr="00C132C3">
        <w:rPr>
          <w:rFonts w:ascii="Arial" w:hAnsi="Arial" w:cs="Arial"/>
          <w:i/>
          <w:sz w:val="22"/>
          <w:szCs w:val="22"/>
        </w:rPr>
        <w:t xml:space="preserve"> transiting from “dormancy” </w:t>
      </w:r>
      <w:r>
        <w:rPr>
          <w:rFonts w:ascii="Arial" w:hAnsi="Arial" w:cs="Arial"/>
          <w:i/>
          <w:sz w:val="22"/>
          <w:szCs w:val="22"/>
        </w:rPr>
        <w:t>to</w:t>
      </w:r>
      <w:r w:rsidRPr="00C132C3">
        <w:rPr>
          <w:rFonts w:ascii="Arial" w:hAnsi="Arial" w:cs="Arial"/>
          <w:i/>
          <w:sz w:val="22"/>
          <w:szCs w:val="22"/>
        </w:rPr>
        <w:t xml:space="preserve"> “non-dormancy” behavior</w:t>
      </w:r>
      <w:r>
        <w:rPr>
          <w:rFonts w:ascii="Arial" w:hAnsi="Arial" w:cs="Arial"/>
          <w:i/>
          <w:sz w:val="22"/>
          <w:szCs w:val="22"/>
        </w:rPr>
        <w:t xml:space="preserve">, </w:t>
      </w:r>
      <w:r w:rsidRPr="00EF65DB">
        <w:rPr>
          <w:rFonts w:ascii="Arial" w:hAnsi="Arial" w:cs="Arial"/>
          <w:i/>
          <w:sz w:val="22"/>
          <w:szCs w:val="22"/>
        </w:rPr>
        <w:t>current BWP switch del</w:t>
      </w:r>
      <w:r>
        <w:rPr>
          <w:rFonts w:ascii="Arial" w:hAnsi="Arial" w:cs="Arial"/>
          <w:i/>
          <w:sz w:val="22"/>
          <w:szCs w:val="22"/>
        </w:rPr>
        <w:t xml:space="preserve">ay </w:t>
      </w:r>
      <w:r w:rsidRPr="00EF65DB">
        <w:rPr>
          <w:rFonts w:ascii="Arial" w:hAnsi="Arial" w:cs="Arial"/>
          <w:i/>
          <w:sz w:val="22"/>
          <w:szCs w:val="22"/>
        </w:rPr>
        <w:t xml:space="preserve">for Type 1 UE in 38.133 </w:t>
      </w:r>
      <w:r>
        <w:rPr>
          <w:rFonts w:ascii="Arial" w:hAnsi="Arial" w:cs="Arial"/>
          <w:i/>
          <w:sz w:val="22"/>
          <w:szCs w:val="22"/>
        </w:rPr>
        <w:t>is achievable</w:t>
      </w:r>
      <w:r w:rsidRPr="002014F6">
        <w:rPr>
          <w:rFonts w:ascii="Arial" w:hAnsi="Arial" w:cs="Arial"/>
          <w:i/>
          <w:sz w:val="22"/>
          <w:szCs w:val="22"/>
        </w:rPr>
        <w:t>: For DCI-triggered switch, when UE receive</w:t>
      </w:r>
      <w:r>
        <w:rPr>
          <w:rFonts w:ascii="Arial" w:hAnsi="Arial" w:cs="Arial"/>
          <w:i/>
          <w:sz w:val="22"/>
          <w:szCs w:val="22"/>
        </w:rPr>
        <w:t>s</w:t>
      </w:r>
      <w:r w:rsidRPr="002014F6">
        <w:rPr>
          <w:rFonts w:ascii="Arial" w:hAnsi="Arial" w:cs="Arial"/>
          <w:i/>
          <w:sz w:val="22"/>
          <w:szCs w:val="22"/>
        </w:rPr>
        <w:t xml:space="preserve"> the request at slot </w:t>
      </w:r>
      <w:r w:rsidRPr="002014F6">
        <w:rPr>
          <w:rFonts w:ascii="Arial" w:hAnsi="Arial" w:cs="Arial"/>
          <w:sz w:val="22"/>
          <w:szCs w:val="22"/>
        </w:rPr>
        <w:t>n</w:t>
      </w:r>
      <w:r w:rsidRPr="002014F6">
        <w:rPr>
          <w:rFonts w:ascii="Arial" w:hAnsi="Arial" w:cs="Arial"/>
          <w:i/>
          <w:sz w:val="22"/>
          <w:szCs w:val="22"/>
        </w:rPr>
        <w:t>, UE shall be ready to receive PDSCH with new settings at slot</w:t>
      </w:r>
      <w:r>
        <w:rPr>
          <w:rFonts w:ascii="Arial" w:hAnsi="Arial" w:cs="Arial"/>
          <w:sz w:val="22"/>
          <w:szCs w:val="22"/>
        </w:rPr>
        <w:t xml:space="preserve"> n+</w:t>
      </w:r>
      <w:r w:rsidRPr="007626C7">
        <w:rPr>
          <w:rFonts w:ascii="Arial" w:hAnsi="Arial" w:cs="Arial"/>
          <w:bCs/>
          <w:lang w:val="en-GB"/>
        </w:rPr>
        <w:t xml:space="preserve"> </w:t>
      </w:r>
      <w:r w:rsidRPr="00683857">
        <w:rPr>
          <w:rFonts w:ascii="Arial" w:hAnsi="Arial" w:cs="Arial"/>
          <w:bCs/>
          <w:lang w:val="en-GB"/>
        </w:rPr>
        <w:t>T</w:t>
      </w:r>
      <w:r w:rsidR="00075260" w:rsidRPr="00F03363">
        <w:rPr>
          <w:rFonts w:ascii="Arial" w:hAnsi="Arial" w:cs="Arial"/>
          <w:bCs/>
          <w:vertAlign w:val="subscript"/>
          <w:lang w:val="en-GB"/>
        </w:rPr>
        <w:t>Dormancy</w:t>
      </w:r>
      <w:r w:rsidR="0069748E">
        <w:rPr>
          <w:rFonts w:ascii="Arial" w:hAnsi="Arial" w:cs="Arial"/>
          <w:bCs/>
          <w:lang w:val="en-GB"/>
        </w:rPr>
        <w:t xml:space="preserve"> </w:t>
      </w:r>
    </w:p>
    <w:tbl>
      <w:tblPr>
        <w:tblW w:w="69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0"/>
        <w:gridCol w:w="1530"/>
        <w:gridCol w:w="3940"/>
      </w:tblGrid>
      <w:tr w:rsidR="00C132C3" w:rsidRPr="006D413E" w14:paraId="7D83E355" w14:textId="77777777" w:rsidTr="005B10D0">
        <w:trPr>
          <w:trHeight w:val="305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2A564" w14:textId="77777777" w:rsidR="00C132C3" w:rsidRPr="006D413E" w:rsidRDefault="00C132C3" w:rsidP="005B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0FC3F2" w14:textId="77777777" w:rsidR="00C132C3" w:rsidRPr="006D413E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>NR Slot length (ms)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DCF3DA" w14:textId="120D4E39" w:rsidR="00C132C3" w:rsidRPr="006D413E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MIMO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 xml:space="preserve"> switch delay </w:t>
            </w:r>
            <w:r w:rsidRPr="00683857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>T</w:t>
            </w:r>
            <w:r w:rsidR="00075260" w:rsidRPr="00075260">
              <w:rPr>
                <w:rFonts w:ascii="Arial" w:eastAsia="SimSun" w:hAnsi="Arial" w:cs="Times New Roman"/>
                <w:b/>
                <w:bCs/>
                <w:color w:val="000000"/>
                <w:kern w:val="24"/>
                <w:position w:val="-5"/>
                <w:sz w:val="18"/>
                <w:szCs w:val="18"/>
                <w:vertAlign w:val="subscript"/>
                <w:lang w:val="en-GB"/>
              </w:rPr>
              <w:t>Dormancy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 xml:space="preserve"> (slots)</w:t>
            </w:r>
          </w:p>
        </w:tc>
      </w:tr>
      <w:tr w:rsidR="00C132C3" w:rsidRPr="006D413E" w14:paraId="7FEA2F19" w14:textId="77777777" w:rsidTr="005B10D0">
        <w:trPr>
          <w:trHeight w:val="306"/>
          <w:jc w:val="center"/>
        </w:trPr>
        <w:tc>
          <w:tcPr>
            <w:tcW w:w="14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B53EDF" w14:textId="77777777" w:rsidR="00C132C3" w:rsidRPr="006D413E" w:rsidRDefault="00C132C3" w:rsidP="005B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39C8C2" w14:textId="77777777" w:rsidR="00C132C3" w:rsidRPr="006D413E" w:rsidRDefault="00C132C3" w:rsidP="005B10D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D7627D" w14:textId="77777777" w:rsidR="00C132C3" w:rsidRPr="006D413E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>Type 1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position w:val="5"/>
                <w:sz w:val="18"/>
                <w:szCs w:val="18"/>
                <w:vertAlign w:val="superscript"/>
                <w:lang w:val="en-GB"/>
              </w:rPr>
              <w:t>Note 1</w:t>
            </w:r>
          </w:p>
        </w:tc>
      </w:tr>
      <w:tr w:rsidR="00C132C3" w:rsidRPr="006D413E" w14:paraId="4245F336" w14:textId="77777777" w:rsidTr="005B10D0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1DBC2E" w14:textId="77777777" w:rsidR="00C132C3" w:rsidRPr="006D413E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C91258" w14:textId="77777777" w:rsidR="00C132C3" w:rsidRPr="006D413E" w:rsidRDefault="00C132C3" w:rsidP="005B10D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D18772" w14:textId="77777777" w:rsidR="00C132C3" w:rsidRPr="006D413E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C132C3" w:rsidRPr="006D413E" w14:paraId="74B6B013" w14:textId="77777777" w:rsidTr="005B10D0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902D72" w14:textId="77777777" w:rsidR="00C132C3" w:rsidRPr="006D413E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2C2531" w14:textId="77777777" w:rsidR="00C132C3" w:rsidRPr="006D413E" w:rsidRDefault="00C132C3" w:rsidP="005B10D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0.5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9B73CF" w14:textId="77777777" w:rsidR="00C132C3" w:rsidRPr="006D413E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C132C3" w:rsidRPr="006D413E" w14:paraId="14B09E4F" w14:textId="77777777" w:rsidTr="005B10D0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8DCDFA" w14:textId="77777777" w:rsidR="00C132C3" w:rsidRPr="006D413E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23BA14" w14:textId="77777777" w:rsidR="00C132C3" w:rsidRPr="006D413E" w:rsidRDefault="00C132C3" w:rsidP="005B10D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0.25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A644F7" w14:textId="77777777" w:rsidR="00C132C3" w:rsidRPr="006D413E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</w:tr>
      <w:tr w:rsidR="00C132C3" w:rsidRPr="006D413E" w14:paraId="211BE9A0" w14:textId="77777777" w:rsidTr="005B10D0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B609B9" w14:textId="77777777" w:rsidR="00C132C3" w:rsidRPr="006D413E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9FF3EC" w14:textId="77777777" w:rsidR="00C132C3" w:rsidRPr="006D413E" w:rsidRDefault="00C132C3" w:rsidP="005B10D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5D65EC" w14:textId="77777777" w:rsidR="00C132C3" w:rsidRPr="006D413E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6</w:t>
            </w:r>
          </w:p>
        </w:tc>
      </w:tr>
      <w:tr w:rsidR="00C132C3" w:rsidRPr="006D413E" w14:paraId="0CC10150" w14:textId="77777777" w:rsidTr="005B10D0">
        <w:trPr>
          <w:jc w:val="center"/>
        </w:trPr>
        <w:tc>
          <w:tcPr>
            <w:tcW w:w="6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DE5F43" w14:textId="77777777" w:rsidR="00C132C3" w:rsidRPr="006D413E" w:rsidRDefault="00C132C3" w:rsidP="005B10D0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Note 1:</w:t>
            </w: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ab/>
              <w:t>Depends on UE capability.</w:t>
            </w:r>
          </w:p>
          <w:p w14:paraId="5BF979C2" w14:textId="77777777" w:rsidR="00C132C3" w:rsidRPr="006D413E" w:rsidRDefault="00C132C3" w:rsidP="005B10D0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Note 2:</w:t>
            </w: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ab/>
            </w:r>
            <w:r w:rsidRPr="00EF65DB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Rel-15 per-CC maximum number of MIMO layers is not changed by the dynamic adaptation</w:t>
            </w:r>
          </w:p>
        </w:tc>
      </w:tr>
      <w:bookmarkEnd w:id="7"/>
    </w:tbl>
    <w:p w14:paraId="429325D4" w14:textId="2BC3C17B" w:rsidR="00C132C3" w:rsidRDefault="00C132C3" w:rsidP="00C132C3">
      <w:pPr>
        <w:pStyle w:val="Caption"/>
      </w:pPr>
    </w:p>
    <w:p w14:paraId="705E2F75" w14:textId="042D66A3" w:rsidR="00C132C3" w:rsidRDefault="00C132C3" w:rsidP="00C132C3">
      <w:pPr>
        <w:pStyle w:val="Caption"/>
        <w:rPr>
          <w:rFonts w:ascii="Arial" w:hAnsi="Arial" w:cs="Arial"/>
          <w:i/>
          <w:sz w:val="22"/>
          <w:szCs w:val="22"/>
        </w:rPr>
      </w:pPr>
      <w:bookmarkStart w:id="8" w:name="_Ref23944270"/>
      <w:r w:rsidRPr="00C132C3">
        <w:rPr>
          <w:rFonts w:ascii="Arial" w:hAnsi="Arial" w:cs="Arial"/>
          <w:i/>
          <w:sz w:val="22"/>
          <w:szCs w:val="22"/>
        </w:rPr>
        <w:t xml:space="preserve">Observation </w:t>
      </w:r>
      <w:r w:rsidRPr="00C132C3">
        <w:rPr>
          <w:rFonts w:ascii="Arial" w:hAnsi="Arial" w:cs="Arial"/>
          <w:i/>
          <w:sz w:val="22"/>
          <w:szCs w:val="22"/>
        </w:rPr>
        <w:fldChar w:fldCharType="begin"/>
      </w:r>
      <w:r w:rsidRPr="00C132C3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C132C3">
        <w:rPr>
          <w:rFonts w:ascii="Arial" w:hAnsi="Arial" w:cs="Arial"/>
          <w:i/>
          <w:sz w:val="22"/>
          <w:szCs w:val="22"/>
        </w:rPr>
        <w:fldChar w:fldCharType="separate"/>
      </w:r>
      <w:r w:rsidR="00F03363">
        <w:rPr>
          <w:rFonts w:ascii="Arial" w:hAnsi="Arial" w:cs="Arial"/>
          <w:i/>
          <w:noProof/>
          <w:sz w:val="22"/>
          <w:szCs w:val="22"/>
        </w:rPr>
        <w:t>2</w:t>
      </w:r>
      <w:r w:rsidRPr="00C132C3">
        <w:rPr>
          <w:rFonts w:ascii="Arial" w:hAnsi="Arial" w:cs="Arial"/>
          <w:i/>
          <w:sz w:val="22"/>
          <w:szCs w:val="22"/>
        </w:rPr>
        <w:fldChar w:fldCharType="end"/>
      </w:r>
      <w:r w:rsidRPr="00C132C3">
        <w:rPr>
          <w:rFonts w:ascii="Arial" w:hAnsi="Arial" w:cs="Arial"/>
          <w:i/>
          <w:sz w:val="22"/>
          <w:szCs w:val="22"/>
        </w:rPr>
        <w:t xml:space="preserve">: </w:t>
      </w:r>
      <w:r w:rsidRPr="002014F6">
        <w:rPr>
          <w:rFonts w:ascii="Arial" w:hAnsi="Arial" w:cs="Arial"/>
          <w:i/>
          <w:sz w:val="22"/>
          <w:szCs w:val="22"/>
        </w:rPr>
        <w:t xml:space="preserve">For </w:t>
      </w:r>
      <w:r>
        <w:rPr>
          <w:rFonts w:ascii="Arial" w:hAnsi="Arial" w:cs="Arial"/>
          <w:i/>
          <w:sz w:val="22"/>
          <w:szCs w:val="22"/>
        </w:rPr>
        <w:t>UE staying at light sleep mode and</w:t>
      </w:r>
      <w:r w:rsidRPr="00C132C3">
        <w:rPr>
          <w:rFonts w:ascii="Arial" w:hAnsi="Arial" w:cs="Arial"/>
          <w:i/>
          <w:sz w:val="22"/>
          <w:szCs w:val="22"/>
        </w:rPr>
        <w:t xml:space="preserve"> transiting from “dormancy” </w:t>
      </w:r>
      <w:r>
        <w:rPr>
          <w:rFonts w:ascii="Arial" w:hAnsi="Arial" w:cs="Arial"/>
          <w:i/>
          <w:sz w:val="22"/>
          <w:szCs w:val="22"/>
        </w:rPr>
        <w:t>to</w:t>
      </w:r>
      <w:r w:rsidRPr="00C132C3">
        <w:rPr>
          <w:rFonts w:ascii="Arial" w:hAnsi="Arial" w:cs="Arial"/>
          <w:i/>
          <w:sz w:val="22"/>
          <w:szCs w:val="22"/>
        </w:rPr>
        <w:t xml:space="preserve"> “non-dormancy” behavior</w:t>
      </w:r>
      <w:r>
        <w:rPr>
          <w:rFonts w:ascii="Arial" w:hAnsi="Arial" w:cs="Arial"/>
          <w:i/>
          <w:sz w:val="22"/>
          <w:szCs w:val="22"/>
        </w:rPr>
        <w:t>,</w:t>
      </w:r>
      <w:r w:rsidRPr="00AB1E78">
        <w:rPr>
          <w:rFonts w:ascii="Arial" w:hAnsi="Arial" w:cs="Arial"/>
          <w:i/>
          <w:sz w:val="22"/>
          <w:szCs w:val="22"/>
        </w:rPr>
        <w:t xml:space="preserve"> 1 slot interruption time is </w:t>
      </w:r>
      <w:r>
        <w:rPr>
          <w:rFonts w:ascii="Arial" w:hAnsi="Arial" w:cs="Arial"/>
          <w:i/>
          <w:sz w:val="22"/>
          <w:szCs w:val="22"/>
        </w:rPr>
        <w:t>sufficient</w:t>
      </w:r>
      <w:r w:rsidRPr="00AB1E78">
        <w:rPr>
          <w:rFonts w:ascii="Arial" w:hAnsi="Arial" w:cs="Arial"/>
          <w:i/>
          <w:sz w:val="22"/>
          <w:szCs w:val="22"/>
        </w:rPr>
        <w:t xml:space="preserve"> for all SCS</w:t>
      </w:r>
      <w:r>
        <w:rPr>
          <w:rFonts w:ascii="Arial" w:hAnsi="Arial" w:cs="Arial"/>
          <w:i/>
          <w:sz w:val="22"/>
          <w:szCs w:val="22"/>
        </w:rPr>
        <w:t>s</w:t>
      </w:r>
    </w:p>
    <w:tbl>
      <w:tblPr>
        <w:tblW w:w="46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276"/>
        <w:gridCol w:w="2549"/>
      </w:tblGrid>
      <w:tr w:rsidR="00C132C3" w:rsidRPr="00685464" w14:paraId="3CC75C46" w14:textId="77777777" w:rsidTr="005B10D0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F8F31" w14:textId="77777777" w:rsidR="00C132C3" w:rsidRPr="00685464" w:rsidRDefault="00C132C3" w:rsidP="005B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53606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b/>
                <w:bCs/>
                <w:color w:val="000000" w:themeColor="text1"/>
                <w:kern w:val="24"/>
                <w:sz w:val="18"/>
                <w:szCs w:val="18"/>
                <w:lang w:val="en-GB"/>
              </w:rPr>
              <w:t>NR Slot length (ms)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665B3F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b/>
                <w:bCs/>
                <w:color w:val="000000" w:themeColor="text1"/>
                <w:kern w:val="24"/>
                <w:sz w:val="18"/>
                <w:szCs w:val="18"/>
                <w:lang w:val="en-GB"/>
              </w:rPr>
              <w:t>Interruption length X (slots)</w:t>
            </w:r>
          </w:p>
        </w:tc>
      </w:tr>
      <w:tr w:rsidR="00C132C3" w:rsidRPr="00685464" w14:paraId="59CB003E" w14:textId="77777777" w:rsidTr="005B10D0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2BC1D8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B86231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9BF320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C132C3" w:rsidRPr="00685464" w14:paraId="5C615643" w14:textId="77777777" w:rsidTr="005B10D0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D540C2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224472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0.5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A88775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C132C3" w:rsidRPr="00685464" w14:paraId="446F273D" w14:textId="77777777" w:rsidTr="005B10D0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37427A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FE041B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0.25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F06C15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C132C3" w:rsidRPr="00685464" w14:paraId="2D70DDE9" w14:textId="77777777" w:rsidTr="005B10D0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11F2E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56279E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3A8E46" w14:textId="77777777" w:rsidR="00C132C3" w:rsidRPr="00685464" w:rsidRDefault="00C132C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</w:tbl>
    <w:p w14:paraId="2DD7B16C" w14:textId="0906E80D" w:rsidR="00C132C3" w:rsidRPr="00C132C3" w:rsidRDefault="00C132C3" w:rsidP="00C132C3">
      <w:pPr>
        <w:pStyle w:val="Caption"/>
      </w:pPr>
      <w:r>
        <w:rPr>
          <w:rFonts w:ascii="Arial" w:hAnsi="Arial" w:cs="Arial"/>
          <w:i/>
          <w:sz w:val="22"/>
          <w:szCs w:val="22"/>
        </w:rPr>
        <w:t xml:space="preserve"> </w:t>
      </w:r>
      <w:bookmarkEnd w:id="8"/>
    </w:p>
    <w:p w14:paraId="5D5C65A6" w14:textId="52EE75DE" w:rsidR="00C132C3" w:rsidRDefault="00834739" w:rsidP="00C132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However, as shown in</w:t>
      </w:r>
      <w:r w:rsidR="00C132C3">
        <w:rPr>
          <w:rFonts w:ascii="Arial" w:hAnsi="Arial" w:cs="Arial"/>
        </w:rPr>
        <w:t xml:space="preserve"> </w:t>
      </w:r>
      <w:r w:rsidR="00C132C3">
        <w:rPr>
          <w:rFonts w:ascii="Arial" w:hAnsi="Arial" w:cs="Arial"/>
        </w:rPr>
        <w:fldChar w:fldCharType="begin"/>
      </w:r>
      <w:r w:rsidR="00C132C3">
        <w:rPr>
          <w:rFonts w:ascii="Arial" w:hAnsi="Arial" w:cs="Arial"/>
        </w:rPr>
        <w:instrText xml:space="preserve"> REF _Ref21097573 \h  \* MERGEFORMAT </w:instrText>
      </w:r>
      <w:r w:rsidR="00C132C3">
        <w:rPr>
          <w:rFonts w:ascii="Arial" w:hAnsi="Arial" w:cs="Arial"/>
        </w:rPr>
      </w:r>
      <w:r w:rsidR="00C132C3">
        <w:rPr>
          <w:rFonts w:ascii="Arial" w:hAnsi="Arial" w:cs="Arial"/>
        </w:rPr>
        <w:fldChar w:fldCharType="separate"/>
      </w:r>
      <w:r w:rsidR="00F03363" w:rsidRPr="00F03363">
        <w:rPr>
          <w:rFonts w:ascii="Arial" w:hAnsi="Arial" w:cs="Arial"/>
        </w:rPr>
        <w:t>Figure 1</w:t>
      </w:r>
      <w:r w:rsidR="00C132C3">
        <w:rPr>
          <w:rFonts w:ascii="Arial" w:hAnsi="Arial" w:cs="Arial"/>
        </w:rPr>
        <w:fldChar w:fldCharType="end"/>
      </w:r>
      <w:r>
        <w:rPr>
          <w:rFonts w:ascii="Arial" w:hAnsi="Arial" w:cs="Arial" w:hint="eastAsia"/>
        </w:rPr>
        <w:t xml:space="preserve">, we found that </w:t>
      </w:r>
      <w:r w:rsidR="00C132C3">
        <w:rPr>
          <w:rFonts w:ascii="Arial" w:hAnsi="Arial" w:cs="Arial"/>
        </w:rPr>
        <w:t>it is also possible that UE is configured with very long CSI-RS periodicity such that UE can enter the so-called “Deep sleep mode”</w:t>
      </w:r>
      <w:r w:rsidR="00C132C3">
        <w:rPr>
          <w:rFonts w:ascii="Arial" w:hAnsi="Arial" w:cs="Arial" w:hint="eastAsia"/>
        </w:rPr>
        <w:t xml:space="preserve"> </w:t>
      </w:r>
      <w:r w:rsidR="00C132C3">
        <w:rPr>
          <w:rFonts w:ascii="Arial" w:hAnsi="Arial" w:cs="Arial"/>
        </w:rPr>
        <w:t xml:space="preserve">to save more power. We see the need to discuss if RAN4 should specify different requirements for different scenarios.  </w:t>
      </w:r>
    </w:p>
    <w:p w14:paraId="3BD187B8" w14:textId="664CF229" w:rsidR="00834739" w:rsidRDefault="00C132C3" w:rsidP="009F46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SMTC periodicity may also be a </w:t>
      </w:r>
      <w:r w:rsidRPr="00C132C3">
        <w:rPr>
          <w:rFonts w:ascii="Arial" w:hAnsi="Arial" w:cs="Arial"/>
        </w:rPr>
        <w:t>determining factor</w:t>
      </w:r>
      <w:r>
        <w:rPr>
          <w:rFonts w:ascii="Arial" w:hAnsi="Arial" w:cs="Arial"/>
        </w:rPr>
        <w:t xml:space="preserve">. However, considering that UE is not required to conduct measurement in each SMTC window duration on the SCell, so we firstly focus on the impact of CSI-RS periodicity. </w:t>
      </w:r>
    </w:p>
    <w:p w14:paraId="3E3292DD" w14:textId="43C761E5" w:rsidR="00834739" w:rsidRDefault="00D26CB9" w:rsidP="0026380B">
      <w:pPr>
        <w:pStyle w:val="Caption"/>
        <w:rPr>
          <w:rFonts w:ascii="Arial" w:hAnsi="Arial" w:cs="Arial"/>
          <w:i/>
          <w:sz w:val="22"/>
          <w:szCs w:val="22"/>
        </w:rPr>
      </w:pPr>
      <w:bookmarkStart w:id="9" w:name="_Ref23944274"/>
      <w:bookmarkStart w:id="10" w:name="_Ref20862186"/>
      <w:r w:rsidRPr="0026380B">
        <w:rPr>
          <w:rFonts w:ascii="Arial" w:hAnsi="Arial" w:cs="Arial"/>
          <w:i/>
          <w:sz w:val="22"/>
          <w:szCs w:val="22"/>
        </w:rPr>
        <w:t xml:space="preserve">Observation </w:t>
      </w:r>
      <w:r w:rsidRPr="0026380B">
        <w:rPr>
          <w:rFonts w:ascii="Arial" w:hAnsi="Arial" w:cs="Arial"/>
          <w:i/>
          <w:sz w:val="22"/>
          <w:szCs w:val="22"/>
        </w:rPr>
        <w:fldChar w:fldCharType="begin"/>
      </w:r>
      <w:r w:rsidRPr="0026380B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26380B">
        <w:rPr>
          <w:rFonts w:ascii="Arial" w:hAnsi="Arial" w:cs="Arial"/>
          <w:i/>
          <w:sz w:val="22"/>
          <w:szCs w:val="22"/>
        </w:rPr>
        <w:fldChar w:fldCharType="separate"/>
      </w:r>
      <w:r w:rsidR="00F03363">
        <w:rPr>
          <w:rFonts w:ascii="Arial" w:hAnsi="Arial" w:cs="Arial"/>
          <w:i/>
          <w:noProof/>
          <w:sz w:val="22"/>
          <w:szCs w:val="22"/>
        </w:rPr>
        <w:t>3</w:t>
      </w:r>
      <w:r w:rsidRPr="0026380B">
        <w:rPr>
          <w:rFonts w:ascii="Arial" w:hAnsi="Arial" w:cs="Arial"/>
          <w:i/>
          <w:sz w:val="22"/>
          <w:szCs w:val="22"/>
        </w:rPr>
        <w:fldChar w:fldCharType="end"/>
      </w:r>
      <w:r w:rsidRPr="0026380B">
        <w:rPr>
          <w:rFonts w:ascii="Arial" w:hAnsi="Arial" w:cs="Arial"/>
          <w:i/>
          <w:sz w:val="22"/>
          <w:szCs w:val="22"/>
        </w:rPr>
        <w:t xml:space="preserve">: </w:t>
      </w:r>
      <w:r w:rsidR="00834739">
        <w:rPr>
          <w:rFonts w:ascii="Arial" w:hAnsi="Arial" w:cs="Arial"/>
          <w:i/>
          <w:sz w:val="22"/>
          <w:szCs w:val="22"/>
        </w:rPr>
        <w:t>W</w:t>
      </w:r>
      <w:r w:rsidR="00834739" w:rsidRPr="00834739">
        <w:rPr>
          <w:rFonts w:ascii="Arial" w:hAnsi="Arial" w:cs="Arial"/>
          <w:i/>
          <w:sz w:val="22"/>
          <w:szCs w:val="22"/>
        </w:rPr>
        <w:t xml:space="preserve">hether UE should go to “light sleep mode” or “deep sleep mode” </w:t>
      </w:r>
      <w:r w:rsidR="00C132C3">
        <w:rPr>
          <w:rFonts w:ascii="Arial" w:hAnsi="Arial" w:cs="Arial"/>
          <w:i/>
          <w:sz w:val="22"/>
          <w:szCs w:val="22"/>
        </w:rPr>
        <w:t xml:space="preserve">at dormancy behavior </w:t>
      </w:r>
      <w:r w:rsidR="00834739" w:rsidRPr="00834739">
        <w:rPr>
          <w:rFonts w:ascii="Arial" w:hAnsi="Arial" w:cs="Arial"/>
          <w:i/>
          <w:sz w:val="22"/>
          <w:szCs w:val="22"/>
        </w:rPr>
        <w:t xml:space="preserve">are actually depending on </w:t>
      </w:r>
      <w:r w:rsidR="00C132C3">
        <w:rPr>
          <w:rFonts w:ascii="Arial" w:hAnsi="Arial" w:cs="Arial"/>
          <w:i/>
          <w:sz w:val="22"/>
          <w:szCs w:val="22"/>
        </w:rPr>
        <w:t xml:space="preserve">the configured </w:t>
      </w:r>
      <w:r w:rsidR="00834739" w:rsidRPr="00834739">
        <w:rPr>
          <w:rFonts w:ascii="Arial" w:hAnsi="Arial" w:cs="Arial"/>
          <w:i/>
          <w:sz w:val="22"/>
          <w:szCs w:val="22"/>
        </w:rPr>
        <w:t>CSI-RS periodicity.</w:t>
      </w:r>
      <w:bookmarkEnd w:id="9"/>
    </w:p>
    <w:p w14:paraId="40A69275" w14:textId="4F63AF81" w:rsidR="00D26CB9" w:rsidRPr="0026380B" w:rsidRDefault="00C132C3" w:rsidP="00C132C3">
      <w:pPr>
        <w:pStyle w:val="Caption"/>
        <w:rPr>
          <w:rFonts w:ascii="Arial" w:hAnsi="Arial" w:cs="Arial"/>
          <w:i/>
          <w:sz w:val="22"/>
          <w:szCs w:val="22"/>
        </w:rPr>
      </w:pPr>
      <w:bookmarkStart w:id="11" w:name="_Ref23944357"/>
      <w:r w:rsidRPr="002E7199">
        <w:rPr>
          <w:rFonts w:ascii="Arial" w:hAnsi="Arial" w:cs="Arial"/>
          <w:i/>
          <w:sz w:val="22"/>
          <w:szCs w:val="22"/>
        </w:rPr>
        <w:lastRenderedPageBreak/>
        <w:t xml:space="preserve">Proposal </w:t>
      </w:r>
      <w:r w:rsidRPr="00C8759B">
        <w:rPr>
          <w:rFonts w:ascii="Arial" w:hAnsi="Arial" w:cs="Arial"/>
          <w:i/>
          <w:sz w:val="22"/>
          <w:szCs w:val="22"/>
        </w:rPr>
        <w:fldChar w:fldCharType="begin"/>
      </w:r>
      <w:r w:rsidRPr="00C8759B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F03363">
        <w:rPr>
          <w:rFonts w:ascii="Arial" w:hAnsi="Arial" w:cs="Arial"/>
          <w:i/>
          <w:sz w:val="22"/>
          <w:szCs w:val="22"/>
        </w:rPr>
        <w:fldChar w:fldCharType="separate"/>
      </w:r>
      <w:r w:rsidR="00F03363">
        <w:rPr>
          <w:rFonts w:ascii="Arial" w:hAnsi="Arial" w:cs="Arial"/>
          <w:i/>
          <w:noProof/>
          <w:sz w:val="22"/>
          <w:szCs w:val="22"/>
        </w:rPr>
        <w:t>1</w:t>
      </w:r>
      <w:r w:rsidRPr="00F03363">
        <w:rPr>
          <w:rFonts w:ascii="Arial" w:hAnsi="Arial" w:cs="Arial"/>
          <w:i/>
          <w:sz w:val="22"/>
          <w:szCs w:val="22"/>
        </w:rPr>
        <w:fldChar w:fldCharType="end"/>
      </w:r>
      <w:r w:rsidR="00834739" w:rsidRPr="00C8759B">
        <w:rPr>
          <w:rFonts w:ascii="Arial" w:hAnsi="Arial" w:cs="Arial"/>
          <w:i/>
          <w:sz w:val="22"/>
          <w:szCs w:val="22"/>
        </w:rPr>
        <w:t xml:space="preserve">: </w:t>
      </w:r>
      <w:r w:rsidR="002E7199" w:rsidRPr="00F03363">
        <w:rPr>
          <w:rFonts w:ascii="Arial" w:hAnsi="Arial" w:cs="Arial"/>
          <w:i/>
          <w:sz w:val="22"/>
          <w:szCs w:val="22"/>
        </w:rPr>
        <w:t>RAN4 to discuss how to handle the delay and interruption requirements for transitions between ‘dormancy’ and ‘non-dormancy’ behaviors in different scenarios</w:t>
      </w:r>
      <w:bookmarkEnd w:id="10"/>
      <w:bookmarkEnd w:id="11"/>
    </w:p>
    <w:p w14:paraId="63F7679C" w14:textId="1CABCCE9" w:rsidR="00A4529D" w:rsidRDefault="00C132C3" w:rsidP="0026380B">
      <w:pPr>
        <w:jc w:val="center"/>
      </w:pPr>
      <w:r>
        <w:rPr>
          <w:noProof/>
        </w:rPr>
        <w:drawing>
          <wp:inline distT="0" distB="0" distL="0" distR="0" wp14:anchorId="1614367E" wp14:editId="48E99F65">
            <wp:extent cx="5665573" cy="23104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1233" cy="2320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5F3B2" w14:textId="04D4090F" w:rsidR="00A4529D" w:rsidRDefault="00A4529D" w:rsidP="0026380B">
      <w:pPr>
        <w:pStyle w:val="Caption"/>
        <w:jc w:val="center"/>
        <w:rPr>
          <w:rFonts w:ascii="Arial" w:hAnsi="Arial" w:cs="Arial"/>
        </w:rPr>
      </w:pPr>
      <w:bookmarkStart w:id="12" w:name="_Ref21097573"/>
      <w:bookmarkStart w:id="13" w:name="_Ref20831804"/>
      <w:r>
        <w:t xml:space="preserve">Figure </w:t>
      </w:r>
      <w:r w:rsidR="00784EE1">
        <w:fldChar w:fldCharType="begin"/>
      </w:r>
      <w:r w:rsidR="00784EE1">
        <w:instrText xml:space="preserve"> SEQ Figure \* ARABIC </w:instrText>
      </w:r>
      <w:r w:rsidR="00784EE1">
        <w:fldChar w:fldCharType="separate"/>
      </w:r>
      <w:r w:rsidR="00F03363">
        <w:rPr>
          <w:noProof/>
        </w:rPr>
        <w:t>1</w:t>
      </w:r>
      <w:r w:rsidR="00784EE1">
        <w:rPr>
          <w:noProof/>
        </w:rPr>
        <w:fldChar w:fldCharType="end"/>
      </w:r>
      <w:bookmarkEnd w:id="12"/>
      <w:r>
        <w:t>:</w:t>
      </w:r>
      <w:r w:rsidRPr="00A4529D">
        <w:t xml:space="preserve"> </w:t>
      </w:r>
      <w:r w:rsidR="00834739">
        <w:t>Options for power saving mode</w:t>
      </w:r>
      <w:bookmarkEnd w:id="13"/>
      <w:r w:rsidR="00834739">
        <w:t>.</w:t>
      </w:r>
    </w:p>
    <w:p w14:paraId="7F59E606" w14:textId="77777777" w:rsidR="00903DE4" w:rsidRDefault="00903DE4" w:rsidP="009F46B8">
      <w:pPr>
        <w:jc w:val="both"/>
        <w:rPr>
          <w:rFonts w:ascii="Arial" w:hAnsi="Arial" w:cs="Arial"/>
        </w:rPr>
      </w:pPr>
    </w:p>
    <w:p w14:paraId="03664B48" w14:textId="63E0D670" w:rsidR="00C132C3" w:rsidRDefault="00C132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Currently, there are 3 features agreed in Rel-15/16 applying the BWP framework to conduct the state transition, i.e., BWP switching, maximal MIMO layer adaptation and dormancy behavior. </w:t>
      </w:r>
      <w:r w:rsidR="003D0EBD">
        <w:rPr>
          <w:rFonts w:ascii="Arial" w:hAnsi="Arial" w:cs="Arial"/>
        </w:rPr>
        <w:t>A UE who can achieve Type 1 requirement for maximal MIMO layer adaptation may also achieve Type 1 requirement for the</w:t>
      </w:r>
      <w:r w:rsidR="003D0EBD" w:rsidRPr="00C132C3">
        <w:rPr>
          <w:rFonts w:ascii="Arial" w:hAnsi="Arial" w:cs="Arial"/>
        </w:rPr>
        <w:t xml:space="preserve"> transiti</w:t>
      </w:r>
      <w:r w:rsidR="003D0EBD">
        <w:rPr>
          <w:rFonts w:ascii="Arial" w:hAnsi="Arial" w:cs="Arial"/>
        </w:rPr>
        <w:t>on</w:t>
      </w:r>
      <w:r w:rsidR="003D0EBD" w:rsidRPr="00C132C3">
        <w:rPr>
          <w:rFonts w:ascii="Arial" w:hAnsi="Arial" w:cs="Arial"/>
        </w:rPr>
        <w:t xml:space="preserve"> from “dormancy” to “non-dormancy” behavior</w:t>
      </w:r>
      <w:r w:rsidR="003D0EBD">
        <w:rPr>
          <w:rFonts w:ascii="Arial" w:hAnsi="Arial" w:cs="Arial"/>
        </w:rPr>
        <w:t xml:space="preserve"> in </w:t>
      </w:r>
      <w:r w:rsidR="003D0EBD" w:rsidRPr="00C132C3">
        <w:rPr>
          <w:rFonts w:ascii="Arial" w:hAnsi="Arial" w:cs="Arial"/>
        </w:rPr>
        <w:t>light sleep mode</w:t>
      </w:r>
      <w:r w:rsidR="003D0EBD">
        <w:rPr>
          <w:rFonts w:ascii="Arial" w:hAnsi="Arial" w:cs="Arial"/>
        </w:rPr>
        <w:t>. Furthermore, even if all above parameters are changed at the same time</w:t>
      </w:r>
      <w:r w:rsidRPr="00C132C3">
        <w:rPr>
          <w:rFonts w:ascii="Arial" w:hAnsi="Arial" w:cs="Arial"/>
        </w:rPr>
        <w:t xml:space="preserve">, UE </w:t>
      </w:r>
      <w:r w:rsidR="003D0EBD">
        <w:rPr>
          <w:rFonts w:ascii="Arial" w:hAnsi="Arial" w:cs="Arial"/>
        </w:rPr>
        <w:t>may still be able to</w:t>
      </w:r>
      <w:r w:rsidR="003D0EBD" w:rsidRPr="00C132C3">
        <w:rPr>
          <w:rFonts w:ascii="Arial" w:hAnsi="Arial" w:cs="Arial"/>
        </w:rPr>
        <w:t xml:space="preserve"> </w:t>
      </w:r>
      <w:r w:rsidRPr="00C132C3">
        <w:rPr>
          <w:rFonts w:ascii="Arial" w:hAnsi="Arial" w:cs="Arial"/>
        </w:rPr>
        <w:t xml:space="preserve">conduct BWP switching with </w:t>
      </w:r>
      <w:r w:rsidR="003D0EBD">
        <w:rPr>
          <w:rFonts w:ascii="Arial" w:hAnsi="Arial" w:cs="Arial"/>
        </w:rPr>
        <w:t>Type 1 requirements</w:t>
      </w:r>
      <w:r>
        <w:rPr>
          <w:rFonts w:ascii="Arial" w:hAnsi="Arial" w:cs="Arial"/>
        </w:rPr>
        <w:t>.</w:t>
      </w:r>
      <w:r w:rsidRPr="00C132C3">
        <w:rPr>
          <w:rFonts w:ascii="Arial" w:hAnsi="Arial" w:cs="Arial"/>
        </w:rPr>
        <w:t xml:space="preserve"> </w:t>
      </w:r>
      <w:r w:rsidR="003D0EBD">
        <w:rPr>
          <w:rFonts w:ascii="Arial" w:hAnsi="Arial" w:cs="Arial"/>
        </w:rPr>
        <w:t xml:space="preserve">In our understanding, all above 3 features are not only share the same BWP framework but also somehow related to UE power saving. Therefore, we see the benefit to also </w:t>
      </w:r>
      <w:r>
        <w:rPr>
          <w:rFonts w:ascii="Arial" w:hAnsi="Arial" w:cs="Arial"/>
        </w:rPr>
        <w:t>discuss</w:t>
      </w:r>
      <w:r w:rsidR="003D0EBD">
        <w:rPr>
          <w:rFonts w:ascii="Arial" w:hAnsi="Arial" w:cs="Arial"/>
        </w:rPr>
        <w:t xml:space="preserve"> them</w:t>
      </w:r>
      <w:r>
        <w:rPr>
          <w:rFonts w:ascii="Arial" w:hAnsi="Arial" w:cs="Arial"/>
        </w:rPr>
        <w:t xml:space="preserve"> as a package. So we suggest</w:t>
      </w:r>
    </w:p>
    <w:p w14:paraId="430FE950" w14:textId="1DF18DFF" w:rsidR="00C132C3" w:rsidRPr="00C132C3" w:rsidRDefault="00C132C3" w:rsidP="00C132C3">
      <w:pPr>
        <w:pStyle w:val="Caption"/>
        <w:rPr>
          <w:rFonts w:ascii="Arial" w:hAnsi="Arial" w:cs="Arial"/>
          <w:i/>
          <w:sz w:val="22"/>
          <w:szCs w:val="22"/>
        </w:rPr>
      </w:pPr>
      <w:bookmarkStart w:id="14" w:name="_Ref23946217"/>
      <w:r w:rsidRPr="00C132C3">
        <w:rPr>
          <w:rFonts w:ascii="Arial" w:hAnsi="Arial" w:cs="Arial"/>
          <w:i/>
          <w:sz w:val="22"/>
          <w:szCs w:val="22"/>
        </w:rPr>
        <w:t xml:space="preserve">Proposal </w:t>
      </w:r>
      <w:r w:rsidRPr="00C132C3">
        <w:rPr>
          <w:rFonts w:ascii="Arial" w:hAnsi="Arial" w:cs="Arial"/>
          <w:i/>
          <w:sz w:val="22"/>
          <w:szCs w:val="22"/>
        </w:rPr>
        <w:fldChar w:fldCharType="begin"/>
      </w:r>
      <w:r w:rsidRPr="00C132C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C132C3">
        <w:rPr>
          <w:rFonts w:ascii="Arial" w:hAnsi="Arial" w:cs="Arial"/>
          <w:i/>
          <w:sz w:val="22"/>
          <w:szCs w:val="22"/>
        </w:rPr>
        <w:fldChar w:fldCharType="separate"/>
      </w:r>
      <w:r w:rsidR="00F03363">
        <w:rPr>
          <w:rFonts w:ascii="Arial" w:hAnsi="Arial" w:cs="Arial"/>
          <w:i/>
          <w:noProof/>
          <w:sz w:val="22"/>
          <w:szCs w:val="22"/>
        </w:rPr>
        <w:t>2</w:t>
      </w:r>
      <w:r w:rsidRPr="00C132C3">
        <w:rPr>
          <w:rFonts w:ascii="Arial" w:hAnsi="Arial" w:cs="Arial"/>
          <w:i/>
          <w:sz w:val="22"/>
          <w:szCs w:val="22"/>
        </w:rPr>
        <w:fldChar w:fldCharType="end"/>
      </w:r>
      <w:r w:rsidRPr="00C132C3">
        <w:rPr>
          <w:rFonts w:ascii="Arial" w:hAnsi="Arial" w:cs="Arial"/>
          <w:i/>
          <w:sz w:val="22"/>
          <w:szCs w:val="22"/>
        </w:rPr>
        <w:t xml:space="preserve">: </w:t>
      </w:r>
      <w:r w:rsidR="00C8759B" w:rsidRPr="00C8759B">
        <w:rPr>
          <w:rFonts w:ascii="Arial" w:hAnsi="Arial" w:cs="Arial"/>
          <w:i/>
          <w:sz w:val="22"/>
          <w:szCs w:val="22"/>
        </w:rPr>
        <w:t>The delay and interruption requirements as well as the corresponding UE capabilities of BWP framework related features, i.e., BWP switching, MIMO layer adaptation, and dormancy behavior, should be discussed as a package</w:t>
      </w:r>
      <w:r>
        <w:rPr>
          <w:rFonts w:ascii="Arial" w:hAnsi="Arial" w:cs="Arial"/>
          <w:i/>
          <w:sz w:val="22"/>
          <w:szCs w:val="22"/>
        </w:rPr>
        <w:t>.</w:t>
      </w:r>
      <w:bookmarkEnd w:id="14"/>
    </w:p>
    <w:bookmarkEnd w:id="0"/>
    <w:bookmarkEnd w:id="1"/>
    <w:bookmarkEnd w:id="3"/>
    <w:bookmarkEnd w:id="4"/>
    <w:bookmarkEnd w:id="5"/>
    <w:bookmarkEnd w:id="6"/>
    <w:p w14:paraId="3D0DE51E" w14:textId="261DF658" w:rsidR="00B0627C" w:rsidRPr="009F29FB" w:rsidRDefault="00D51C3A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3</w:t>
      </w:r>
      <w:r w:rsidR="00B0627C" w:rsidRPr="009F29FB">
        <w:rPr>
          <w:rFonts w:cs="Arial"/>
          <w:color w:val="000000" w:themeColor="text1"/>
        </w:rPr>
        <w:tab/>
      </w:r>
      <w:r w:rsidR="00B0627C" w:rsidRPr="009F29FB">
        <w:rPr>
          <w:rFonts w:eastAsia="新細明體" w:cs="Arial"/>
          <w:color w:val="000000" w:themeColor="text1"/>
          <w:lang w:eastAsia="zh-TW"/>
        </w:rPr>
        <w:t>Summary</w:t>
      </w:r>
      <w:r w:rsidR="00B0627C" w:rsidRPr="009F29FB">
        <w:rPr>
          <w:rFonts w:cs="Arial"/>
          <w:color w:val="000000" w:themeColor="text1"/>
        </w:rPr>
        <w:t xml:space="preserve"> </w:t>
      </w:r>
    </w:p>
    <w:p w14:paraId="591B93A0" w14:textId="5A774109" w:rsidR="00B0627C" w:rsidRDefault="00B0627C" w:rsidP="00B0627C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>
        <w:rPr>
          <w:rFonts w:cs="Arial"/>
          <w:sz w:val="24"/>
        </w:rPr>
        <w:t>, we have the following observations:</w:t>
      </w:r>
    </w:p>
    <w:p w14:paraId="0FEB55FF" w14:textId="77777777" w:rsidR="00F03363" w:rsidRPr="00F03363" w:rsidRDefault="00C132C3" w:rsidP="00C132C3">
      <w:pPr>
        <w:pStyle w:val="Caption"/>
        <w:rPr>
          <w:rFonts w:ascii="Arial" w:hAnsi="Arial" w:cs="Arial"/>
          <w:b w:val="0"/>
          <w:bCs/>
          <w:lang w:val="en-GB"/>
        </w:rPr>
      </w:pPr>
      <w:r>
        <w:rPr>
          <w:rFonts w:cs="Arial"/>
          <w:b w:val="0"/>
          <w:i/>
          <w:sz w:val="22"/>
        </w:rPr>
        <w:fldChar w:fldCharType="begin"/>
      </w:r>
      <w:r>
        <w:rPr>
          <w:rFonts w:cs="Arial"/>
          <w:b w:val="0"/>
          <w:i/>
          <w:sz w:val="22"/>
        </w:rPr>
        <w:instrText xml:space="preserve"> REF _Ref23944217 \h </w:instrText>
      </w:r>
      <w:r>
        <w:rPr>
          <w:rFonts w:cs="Arial"/>
          <w:b w:val="0"/>
          <w:i/>
          <w:sz w:val="22"/>
        </w:rPr>
      </w:r>
      <w:r>
        <w:rPr>
          <w:rFonts w:cs="Arial"/>
          <w:b w:val="0"/>
          <w:i/>
          <w:sz w:val="22"/>
        </w:rPr>
        <w:fldChar w:fldCharType="separate"/>
      </w:r>
      <w:r w:rsidR="00F03363" w:rsidRPr="00C132C3">
        <w:rPr>
          <w:rFonts w:ascii="Arial" w:hAnsi="Arial" w:cs="Arial"/>
          <w:i/>
          <w:sz w:val="22"/>
          <w:szCs w:val="22"/>
        </w:rPr>
        <w:t xml:space="preserve">Observation </w:t>
      </w:r>
      <w:r w:rsidR="00F03363">
        <w:rPr>
          <w:rFonts w:ascii="Arial" w:hAnsi="Arial" w:cs="Arial"/>
          <w:i/>
          <w:noProof/>
          <w:sz w:val="22"/>
          <w:szCs w:val="22"/>
        </w:rPr>
        <w:t>1</w:t>
      </w:r>
      <w:r w:rsidR="00F03363" w:rsidRPr="00C132C3">
        <w:rPr>
          <w:rFonts w:ascii="Arial" w:hAnsi="Arial" w:cs="Arial"/>
          <w:i/>
          <w:sz w:val="22"/>
          <w:szCs w:val="22"/>
        </w:rPr>
        <w:t xml:space="preserve">: </w:t>
      </w:r>
      <w:r w:rsidR="00F03363" w:rsidRPr="002014F6">
        <w:rPr>
          <w:rFonts w:ascii="Arial" w:hAnsi="Arial" w:cs="Arial"/>
          <w:i/>
          <w:sz w:val="22"/>
          <w:szCs w:val="22"/>
        </w:rPr>
        <w:t xml:space="preserve">For </w:t>
      </w:r>
      <w:r w:rsidR="00F03363">
        <w:rPr>
          <w:rFonts w:ascii="Arial" w:hAnsi="Arial" w:cs="Arial"/>
          <w:i/>
          <w:sz w:val="22"/>
          <w:szCs w:val="22"/>
        </w:rPr>
        <w:t>UE staying at light sleep mode and</w:t>
      </w:r>
      <w:r w:rsidR="00F03363" w:rsidRPr="00C132C3">
        <w:rPr>
          <w:rFonts w:ascii="Arial" w:hAnsi="Arial" w:cs="Arial"/>
          <w:i/>
          <w:sz w:val="22"/>
          <w:szCs w:val="22"/>
        </w:rPr>
        <w:t xml:space="preserve"> transiting from “dormancy” </w:t>
      </w:r>
      <w:r w:rsidR="00F03363">
        <w:rPr>
          <w:rFonts w:ascii="Arial" w:hAnsi="Arial" w:cs="Arial"/>
          <w:i/>
          <w:sz w:val="22"/>
          <w:szCs w:val="22"/>
        </w:rPr>
        <w:t>to</w:t>
      </w:r>
      <w:r w:rsidR="00F03363" w:rsidRPr="00C132C3">
        <w:rPr>
          <w:rFonts w:ascii="Arial" w:hAnsi="Arial" w:cs="Arial"/>
          <w:i/>
          <w:sz w:val="22"/>
          <w:szCs w:val="22"/>
        </w:rPr>
        <w:t xml:space="preserve"> “non-dormancy” behavior</w:t>
      </w:r>
      <w:r w:rsidR="00F03363">
        <w:rPr>
          <w:rFonts w:ascii="Arial" w:hAnsi="Arial" w:cs="Arial"/>
          <w:i/>
          <w:sz w:val="22"/>
          <w:szCs w:val="22"/>
        </w:rPr>
        <w:t xml:space="preserve">, </w:t>
      </w:r>
      <w:r w:rsidR="00F03363" w:rsidRPr="00EF65DB">
        <w:rPr>
          <w:rFonts w:ascii="Arial" w:hAnsi="Arial" w:cs="Arial"/>
          <w:i/>
          <w:sz w:val="22"/>
          <w:szCs w:val="22"/>
        </w:rPr>
        <w:t>current BWP switch del</w:t>
      </w:r>
      <w:r w:rsidR="00F03363">
        <w:rPr>
          <w:rFonts w:ascii="Arial" w:hAnsi="Arial" w:cs="Arial"/>
          <w:i/>
          <w:sz w:val="22"/>
          <w:szCs w:val="22"/>
        </w:rPr>
        <w:t xml:space="preserve">ay </w:t>
      </w:r>
      <w:r w:rsidR="00F03363" w:rsidRPr="00EF65DB">
        <w:rPr>
          <w:rFonts w:ascii="Arial" w:hAnsi="Arial" w:cs="Arial"/>
          <w:i/>
          <w:sz w:val="22"/>
          <w:szCs w:val="22"/>
        </w:rPr>
        <w:t xml:space="preserve">for Type 1 UE in 38.133 </w:t>
      </w:r>
      <w:r w:rsidR="00F03363">
        <w:rPr>
          <w:rFonts w:ascii="Arial" w:hAnsi="Arial" w:cs="Arial"/>
          <w:i/>
          <w:sz w:val="22"/>
          <w:szCs w:val="22"/>
        </w:rPr>
        <w:t>is achievable</w:t>
      </w:r>
      <w:r w:rsidR="00F03363" w:rsidRPr="002014F6">
        <w:rPr>
          <w:rFonts w:ascii="Arial" w:hAnsi="Arial" w:cs="Arial"/>
          <w:i/>
          <w:sz w:val="22"/>
          <w:szCs w:val="22"/>
        </w:rPr>
        <w:t>: For DCI-triggered switch, when UE receive</w:t>
      </w:r>
      <w:r w:rsidR="00F03363">
        <w:rPr>
          <w:rFonts w:ascii="Arial" w:hAnsi="Arial" w:cs="Arial"/>
          <w:i/>
          <w:sz w:val="22"/>
          <w:szCs w:val="22"/>
        </w:rPr>
        <w:t>s</w:t>
      </w:r>
      <w:r w:rsidR="00F03363" w:rsidRPr="002014F6">
        <w:rPr>
          <w:rFonts w:ascii="Arial" w:hAnsi="Arial" w:cs="Arial"/>
          <w:i/>
          <w:sz w:val="22"/>
          <w:szCs w:val="22"/>
        </w:rPr>
        <w:t xml:space="preserve"> the request at slot </w:t>
      </w:r>
      <w:r w:rsidR="00F03363" w:rsidRPr="002014F6">
        <w:rPr>
          <w:rFonts w:ascii="Arial" w:hAnsi="Arial" w:cs="Arial"/>
          <w:sz w:val="22"/>
          <w:szCs w:val="22"/>
        </w:rPr>
        <w:t>n</w:t>
      </w:r>
      <w:r w:rsidR="00F03363" w:rsidRPr="002014F6">
        <w:rPr>
          <w:rFonts w:ascii="Arial" w:hAnsi="Arial" w:cs="Arial"/>
          <w:i/>
          <w:sz w:val="22"/>
          <w:szCs w:val="22"/>
        </w:rPr>
        <w:t>, UE shall be ready to receive PDSCH with new settings at slot</w:t>
      </w:r>
      <w:r w:rsidR="00F03363">
        <w:rPr>
          <w:rFonts w:ascii="Arial" w:hAnsi="Arial" w:cs="Arial"/>
          <w:sz w:val="22"/>
          <w:szCs w:val="22"/>
        </w:rPr>
        <w:t xml:space="preserve"> n+</w:t>
      </w:r>
      <w:r w:rsidR="00F03363" w:rsidRPr="007626C7">
        <w:rPr>
          <w:rFonts w:ascii="Arial" w:hAnsi="Arial" w:cs="Arial"/>
          <w:bCs/>
          <w:lang w:val="en-GB"/>
        </w:rPr>
        <w:t xml:space="preserve"> </w:t>
      </w:r>
      <w:r w:rsidR="00F03363" w:rsidRPr="00683857">
        <w:rPr>
          <w:rFonts w:ascii="Arial" w:hAnsi="Arial" w:cs="Arial"/>
          <w:bCs/>
          <w:lang w:val="en-GB"/>
        </w:rPr>
        <w:t>T</w:t>
      </w:r>
      <w:r w:rsidR="00F03363" w:rsidRPr="00F03363">
        <w:rPr>
          <w:rFonts w:ascii="Arial" w:hAnsi="Arial" w:cs="Arial"/>
          <w:bCs/>
          <w:vertAlign w:val="subscript"/>
          <w:lang w:val="en-GB"/>
        </w:rPr>
        <w:t>Dormancy</w:t>
      </w:r>
      <w:r w:rsidR="00F03363">
        <w:rPr>
          <w:rFonts w:ascii="Arial" w:hAnsi="Arial" w:cs="Arial"/>
          <w:bCs/>
          <w:lang w:val="en-GB"/>
        </w:rPr>
        <w:t xml:space="preserve"> </w:t>
      </w:r>
    </w:p>
    <w:tbl>
      <w:tblPr>
        <w:tblW w:w="69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0"/>
        <w:gridCol w:w="1530"/>
        <w:gridCol w:w="3940"/>
      </w:tblGrid>
      <w:tr w:rsidR="00F03363" w:rsidRPr="006D413E" w14:paraId="17957793" w14:textId="77777777" w:rsidTr="005B10D0">
        <w:trPr>
          <w:trHeight w:val="305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EDB85" w14:textId="77777777" w:rsidR="00F03363" w:rsidRPr="006D413E" w:rsidRDefault="00F03363" w:rsidP="005B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86CE3" w14:textId="77777777" w:rsidR="00F03363" w:rsidRPr="006D413E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>NR Slot length (ms)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605B4" w14:textId="77777777" w:rsidR="00F03363" w:rsidRPr="006D413E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MIMO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 xml:space="preserve"> switch delay </w:t>
            </w:r>
            <w:r w:rsidRPr="00683857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>T</w:t>
            </w:r>
            <w:r w:rsidRPr="00075260">
              <w:rPr>
                <w:rFonts w:ascii="Arial" w:eastAsia="SimSun" w:hAnsi="Arial" w:cs="Times New Roman"/>
                <w:b/>
                <w:bCs/>
                <w:color w:val="000000"/>
                <w:kern w:val="24"/>
                <w:position w:val="-5"/>
                <w:sz w:val="18"/>
                <w:szCs w:val="18"/>
                <w:vertAlign w:val="subscript"/>
                <w:lang w:val="en-GB"/>
              </w:rPr>
              <w:t>Dormancy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 xml:space="preserve"> (slots)</w:t>
            </w:r>
          </w:p>
        </w:tc>
      </w:tr>
      <w:tr w:rsidR="00F03363" w:rsidRPr="006D413E" w14:paraId="54FDB7F2" w14:textId="77777777" w:rsidTr="005B10D0">
        <w:trPr>
          <w:trHeight w:val="306"/>
          <w:jc w:val="center"/>
        </w:trPr>
        <w:tc>
          <w:tcPr>
            <w:tcW w:w="14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190A2F" w14:textId="77777777" w:rsidR="00F03363" w:rsidRPr="006D413E" w:rsidRDefault="00F03363" w:rsidP="005B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A8875D" w14:textId="77777777" w:rsidR="00F03363" w:rsidRPr="006D413E" w:rsidRDefault="00F03363" w:rsidP="005B10D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DCFE8" w14:textId="77777777" w:rsidR="00F03363" w:rsidRPr="006D413E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sz w:val="18"/>
                <w:szCs w:val="18"/>
                <w:lang w:val="en-GB"/>
              </w:rPr>
              <w:t>Type 1</w:t>
            </w:r>
            <w:r w:rsidRPr="006D413E">
              <w:rPr>
                <w:rFonts w:ascii="Arial" w:eastAsia="SimSun" w:hAnsi="Arial" w:cs="Times New Roman"/>
                <w:b/>
                <w:bCs/>
                <w:color w:val="000000"/>
                <w:kern w:val="24"/>
                <w:position w:val="5"/>
                <w:sz w:val="18"/>
                <w:szCs w:val="18"/>
                <w:vertAlign w:val="superscript"/>
                <w:lang w:val="en-GB"/>
              </w:rPr>
              <w:t>Note 1</w:t>
            </w:r>
          </w:p>
        </w:tc>
      </w:tr>
      <w:tr w:rsidR="00F03363" w:rsidRPr="006D413E" w14:paraId="0AF4D607" w14:textId="77777777" w:rsidTr="005B10D0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868F64" w14:textId="77777777" w:rsidR="00F03363" w:rsidRPr="006D413E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37A5F3" w14:textId="77777777" w:rsidR="00F03363" w:rsidRPr="006D413E" w:rsidRDefault="00F03363" w:rsidP="005B10D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E64513" w14:textId="77777777" w:rsidR="00F03363" w:rsidRPr="006D413E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F03363" w:rsidRPr="006D413E" w14:paraId="04F9B4BA" w14:textId="77777777" w:rsidTr="005B10D0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C38223" w14:textId="77777777" w:rsidR="00F03363" w:rsidRPr="006D413E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647061" w14:textId="77777777" w:rsidR="00F03363" w:rsidRPr="006D413E" w:rsidRDefault="00F03363" w:rsidP="005B10D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0.5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37EFDD" w14:textId="77777777" w:rsidR="00F03363" w:rsidRPr="006D413E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</w:tr>
      <w:tr w:rsidR="00F03363" w:rsidRPr="006D413E" w14:paraId="60635F2A" w14:textId="77777777" w:rsidTr="005B10D0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96F159" w14:textId="77777777" w:rsidR="00F03363" w:rsidRPr="006D413E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B5E2DD" w14:textId="77777777" w:rsidR="00F03363" w:rsidRPr="006D413E" w:rsidRDefault="00F03363" w:rsidP="005B10D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0.25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CF1C1" w14:textId="77777777" w:rsidR="00F03363" w:rsidRPr="006D413E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</w:tr>
      <w:tr w:rsidR="00F03363" w:rsidRPr="006D413E" w14:paraId="38B4550C" w14:textId="77777777" w:rsidTr="005B10D0">
        <w:trPr>
          <w:jc w:val="center"/>
        </w:trPr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46B73B" w14:textId="77777777" w:rsidR="00F03363" w:rsidRPr="006D413E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F03EA2" w14:textId="77777777" w:rsidR="00F03363" w:rsidRPr="006D413E" w:rsidRDefault="00F03363" w:rsidP="005B10D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3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9F8B6B" w14:textId="77777777" w:rsidR="00F03363" w:rsidRPr="006D413E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6</w:t>
            </w:r>
          </w:p>
        </w:tc>
      </w:tr>
      <w:tr w:rsidR="00F03363" w:rsidRPr="006D413E" w14:paraId="41AA61E3" w14:textId="77777777" w:rsidTr="005B10D0">
        <w:trPr>
          <w:jc w:val="center"/>
        </w:trPr>
        <w:tc>
          <w:tcPr>
            <w:tcW w:w="6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2F8AA4" w14:textId="77777777" w:rsidR="00F03363" w:rsidRPr="006D413E" w:rsidRDefault="00F03363" w:rsidP="005B10D0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Note 1:</w:t>
            </w: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ab/>
              <w:t>Depends on UE capability.</w:t>
            </w:r>
          </w:p>
          <w:p w14:paraId="2FE6BB40" w14:textId="77777777" w:rsidR="00F03363" w:rsidRPr="006D413E" w:rsidRDefault="00F03363" w:rsidP="005B10D0">
            <w:pPr>
              <w:spacing w:after="0" w:line="240" w:lineRule="auto"/>
              <w:ind w:left="850" w:hanging="850"/>
              <w:rPr>
                <w:rFonts w:ascii="Arial" w:eastAsia="Times New Roman" w:hAnsi="Arial" w:cs="Arial"/>
                <w:sz w:val="36"/>
                <w:szCs w:val="36"/>
              </w:rPr>
            </w:pP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Note 2:</w:t>
            </w:r>
            <w:r w:rsidRPr="006D413E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ab/>
            </w:r>
            <w:r w:rsidRPr="00EF65DB">
              <w:rPr>
                <w:rFonts w:ascii="Arial" w:eastAsia="SimSun" w:hAnsi="Arial" w:cs="Times New Roman"/>
                <w:color w:val="000000"/>
                <w:kern w:val="24"/>
                <w:sz w:val="18"/>
                <w:szCs w:val="18"/>
                <w:lang w:val="en-GB"/>
              </w:rPr>
              <w:t>Rel-15 per-CC maximum number of MIMO layers is not changed by the dynamic adaptation</w:t>
            </w:r>
          </w:p>
        </w:tc>
      </w:tr>
    </w:tbl>
    <w:p w14:paraId="6898F51D" w14:textId="77777777" w:rsidR="00C132C3" w:rsidRDefault="00C132C3" w:rsidP="00DF17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end"/>
      </w:r>
    </w:p>
    <w:p w14:paraId="1F0E8EED" w14:textId="77777777" w:rsidR="00F03363" w:rsidRDefault="00C132C3" w:rsidP="00C132C3">
      <w:pPr>
        <w:pStyle w:val="Caption"/>
        <w:rPr>
          <w:rFonts w:ascii="Arial" w:hAnsi="Arial" w:cs="Arial"/>
          <w:i/>
          <w:sz w:val="22"/>
          <w:szCs w:val="22"/>
        </w:rPr>
      </w:pPr>
      <w:r>
        <w:rPr>
          <w:rFonts w:cs="Arial"/>
          <w:b w:val="0"/>
          <w:i/>
          <w:sz w:val="22"/>
        </w:rPr>
        <w:fldChar w:fldCharType="begin"/>
      </w:r>
      <w:r>
        <w:rPr>
          <w:rFonts w:cs="Arial"/>
          <w:b w:val="0"/>
          <w:i/>
          <w:sz w:val="22"/>
        </w:rPr>
        <w:instrText xml:space="preserve"> REF _Ref23944270 \h </w:instrText>
      </w:r>
      <w:r>
        <w:rPr>
          <w:rFonts w:cs="Arial"/>
          <w:b w:val="0"/>
          <w:i/>
          <w:sz w:val="22"/>
        </w:rPr>
      </w:r>
      <w:r>
        <w:rPr>
          <w:rFonts w:cs="Arial"/>
          <w:b w:val="0"/>
          <w:i/>
          <w:sz w:val="22"/>
        </w:rPr>
        <w:fldChar w:fldCharType="separate"/>
      </w:r>
      <w:r w:rsidR="00F03363" w:rsidRPr="00C132C3">
        <w:rPr>
          <w:rFonts w:ascii="Arial" w:hAnsi="Arial" w:cs="Arial"/>
          <w:i/>
          <w:sz w:val="22"/>
          <w:szCs w:val="22"/>
        </w:rPr>
        <w:t xml:space="preserve">Observation </w:t>
      </w:r>
      <w:r w:rsidR="00F03363">
        <w:rPr>
          <w:rFonts w:ascii="Arial" w:hAnsi="Arial" w:cs="Arial"/>
          <w:i/>
          <w:noProof/>
          <w:sz w:val="22"/>
          <w:szCs w:val="22"/>
        </w:rPr>
        <w:t>2</w:t>
      </w:r>
      <w:r w:rsidR="00F03363" w:rsidRPr="00C132C3">
        <w:rPr>
          <w:rFonts w:ascii="Arial" w:hAnsi="Arial" w:cs="Arial"/>
          <w:i/>
          <w:sz w:val="22"/>
          <w:szCs w:val="22"/>
        </w:rPr>
        <w:t xml:space="preserve">: </w:t>
      </w:r>
      <w:r w:rsidR="00F03363" w:rsidRPr="002014F6">
        <w:rPr>
          <w:rFonts w:ascii="Arial" w:hAnsi="Arial" w:cs="Arial"/>
          <w:i/>
          <w:sz w:val="22"/>
          <w:szCs w:val="22"/>
        </w:rPr>
        <w:t xml:space="preserve">For </w:t>
      </w:r>
      <w:r w:rsidR="00F03363">
        <w:rPr>
          <w:rFonts w:ascii="Arial" w:hAnsi="Arial" w:cs="Arial"/>
          <w:i/>
          <w:sz w:val="22"/>
          <w:szCs w:val="22"/>
        </w:rPr>
        <w:t>UE staying at light sleep mode and</w:t>
      </w:r>
      <w:r w:rsidR="00F03363" w:rsidRPr="00C132C3">
        <w:rPr>
          <w:rFonts w:ascii="Arial" w:hAnsi="Arial" w:cs="Arial"/>
          <w:i/>
          <w:sz w:val="22"/>
          <w:szCs w:val="22"/>
        </w:rPr>
        <w:t xml:space="preserve"> transiting from “dormancy” </w:t>
      </w:r>
      <w:r w:rsidR="00F03363">
        <w:rPr>
          <w:rFonts w:ascii="Arial" w:hAnsi="Arial" w:cs="Arial"/>
          <w:i/>
          <w:sz w:val="22"/>
          <w:szCs w:val="22"/>
        </w:rPr>
        <w:t>to</w:t>
      </w:r>
      <w:r w:rsidR="00F03363" w:rsidRPr="00C132C3">
        <w:rPr>
          <w:rFonts w:ascii="Arial" w:hAnsi="Arial" w:cs="Arial"/>
          <w:i/>
          <w:sz w:val="22"/>
          <w:szCs w:val="22"/>
        </w:rPr>
        <w:t xml:space="preserve"> “non-dormancy” behavior</w:t>
      </w:r>
      <w:r w:rsidR="00F03363">
        <w:rPr>
          <w:rFonts w:ascii="Arial" w:hAnsi="Arial" w:cs="Arial"/>
          <w:i/>
          <w:sz w:val="22"/>
          <w:szCs w:val="22"/>
        </w:rPr>
        <w:t>,</w:t>
      </w:r>
      <w:r w:rsidR="00F03363" w:rsidRPr="00AB1E78">
        <w:rPr>
          <w:rFonts w:ascii="Arial" w:hAnsi="Arial" w:cs="Arial"/>
          <w:i/>
          <w:sz w:val="22"/>
          <w:szCs w:val="22"/>
        </w:rPr>
        <w:t xml:space="preserve"> 1 slot interruption time is </w:t>
      </w:r>
      <w:r w:rsidR="00F03363">
        <w:rPr>
          <w:rFonts w:ascii="Arial" w:hAnsi="Arial" w:cs="Arial"/>
          <w:i/>
          <w:sz w:val="22"/>
          <w:szCs w:val="22"/>
        </w:rPr>
        <w:t>sufficient</w:t>
      </w:r>
      <w:r w:rsidR="00F03363" w:rsidRPr="00AB1E78">
        <w:rPr>
          <w:rFonts w:ascii="Arial" w:hAnsi="Arial" w:cs="Arial"/>
          <w:i/>
          <w:sz w:val="22"/>
          <w:szCs w:val="22"/>
        </w:rPr>
        <w:t xml:space="preserve"> for all SCS</w:t>
      </w:r>
      <w:r w:rsidR="00F03363">
        <w:rPr>
          <w:rFonts w:ascii="Arial" w:hAnsi="Arial" w:cs="Arial"/>
          <w:i/>
          <w:sz w:val="22"/>
          <w:szCs w:val="22"/>
        </w:rPr>
        <w:t>s</w:t>
      </w:r>
    </w:p>
    <w:tbl>
      <w:tblPr>
        <w:tblW w:w="46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276"/>
        <w:gridCol w:w="2549"/>
      </w:tblGrid>
      <w:tr w:rsidR="00F03363" w:rsidRPr="00685464" w14:paraId="62382147" w14:textId="77777777" w:rsidTr="005B10D0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DE8DA" w14:textId="77777777" w:rsidR="00F03363" w:rsidRPr="00685464" w:rsidRDefault="00F03363" w:rsidP="005B1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2AA300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b/>
                <w:bCs/>
                <w:color w:val="000000" w:themeColor="text1"/>
                <w:kern w:val="24"/>
                <w:sz w:val="18"/>
                <w:szCs w:val="18"/>
                <w:lang w:val="en-GB"/>
              </w:rPr>
              <w:t>NR Slot length (ms)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BC0C7E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b/>
                <w:bCs/>
                <w:color w:val="000000" w:themeColor="text1"/>
                <w:kern w:val="24"/>
                <w:sz w:val="18"/>
                <w:szCs w:val="18"/>
                <w:lang w:val="en-GB"/>
              </w:rPr>
              <w:t>Interruption length X (slots)</w:t>
            </w:r>
          </w:p>
        </w:tc>
      </w:tr>
      <w:tr w:rsidR="00F03363" w:rsidRPr="00685464" w14:paraId="32CC477A" w14:textId="77777777" w:rsidTr="005B10D0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618307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C5C0B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93C3D4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F03363" w:rsidRPr="00685464" w14:paraId="06A2E216" w14:textId="77777777" w:rsidTr="005B10D0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DED448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82BA81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0.5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39B35D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F03363" w:rsidRPr="00685464" w14:paraId="7995064C" w14:textId="77777777" w:rsidTr="005B10D0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C81DAA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26DB05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0.25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AD4DF9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  <w:tr w:rsidR="00F03363" w:rsidRPr="00685464" w14:paraId="7CEA89D5" w14:textId="77777777" w:rsidTr="005B10D0">
        <w:trPr>
          <w:jc w:val="center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1F7E54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3E4BF0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85464"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F3ED7C" w14:textId="77777777" w:rsidR="00F03363" w:rsidRPr="00685464" w:rsidRDefault="00F03363" w:rsidP="005B10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SimSun" w:hAnsi="Arial" w:cs="Times New Roman"/>
                <w:color w:val="000000" w:themeColor="text1"/>
                <w:kern w:val="24"/>
                <w:sz w:val="18"/>
                <w:szCs w:val="18"/>
                <w:lang w:val="en-GB"/>
              </w:rPr>
              <w:t>1</w:t>
            </w:r>
          </w:p>
        </w:tc>
      </w:tr>
    </w:tbl>
    <w:p w14:paraId="1ADE45ED" w14:textId="4F66490D" w:rsidR="00C132C3" w:rsidRDefault="00F03363" w:rsidP="00DF17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cs="Arial"/>
          <w:i/>
          <w:sz w:val="22"/>
        </w:rPr>
        <w:t xml:space="preserve"> </w:t>
      </w:r>
      <w:r w:rsidR="00C132C3">
        <w:rPr>
          <w:rFonts w:eastAsia="SimSun" w:cs="Arial"/>
          <w:b/>
          <w:i/>
          <w:sz w:val="22"/>
        </w:rPr>
        <w:fldChar w:fldCharType="end"/>
      </w:r>
    </w:p>
    <w:p w14:paraId="019C5336" w14:textId="33D9F780" w:rsidR="00C132C3" w:rsidRPr="00C132C3" w:rsidRDefault="00C132C3" w:rsidP="00DF17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_Ref23944274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F03363" w:rsidRPr="00F03363">
        <w:rPr>
          <w:rFonts w:eastAsia="SimSun" w:cs="Arial"/>
          <w:b/>
          <w:i/>
          <w:sz w:val="22"/>
        </w:rPr>
        <w:t>Observation 3: Whether UE should go to “light sleep mode” or “deep sleep mode” at dormancy behavior are actually depending on the configured CSI-RS periodicity.</w:t>
      </w:r>
      <w:r>
        <w:rPr>
          <w:rFonts w:eastAsia="SimSun" w:cs="Arial"/>
          <w:b/>
          <w:i/>
          <w:sz w:val="22"/>
        </w:rPr>
        <w:fldChar w:fldCharType="end"/>
      </w:r>
    </w:p>
    <w:p w14:paraId="6530DD69" w14:textId="77777777" w:rsidR="00C132C3" w:rsidRDefault="00C132C3" w:rsidP="00DF17B1">
      <w:pPr>
        <w:pStyle w:val="TAL"/>
        <w:jc w:val="both"/>
        <w:rPr>
          <w:rFonts w:cs="Arial"/>
          <w:sz w:val="24"/>
        </w:rPr>
      </w:pPr>
    </w:p>
    <w:p w14:paraId="6C7A7B24" w14:textId="77777777" w:rsidR="00DF17B1" w:rsidRDefault="00DF17B1" w:rsidP="00DF17B1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And we propose</w:t>
      </w:r>
    </w:p>
    <w:p w14:paraId="660DB8C6" w14:textId="4F0FED50" w:rsidR="00C132C3" w:rsidRPr="00C8759B" w:rsidRDefault="00C132C3" w:rsidP="00DF17B1">
      <w:pPr>
        <w:pStyle w:val="TAL"/>
        <w:jc w:val="both"/>
        <w:rPr>
          <w:rFonts w:eastAsia="SimSun" w:cs="Arial"/>
          <w:b/>
          <w:i/>
          <w:sz w:val="22"/>
        </w:rPr>
      </w:pPr>
      <w:r w:rsidRPr="00F03363">
        <w:rPr>
          <w:rFonts w:eastAsia="SimSun" w:cs="Arial"/>
          <w:b/>
          <w:i/>
          <w:sz w:val="22"/>
        </w:rPr>
        <w:fldChar w:fldCharType="begin"/>
      </w:r>
      <w:r w:rsidRPr="00C8759B">
        <w:rPr>
          <w:rFonts w:eastAsia="SimSun" w:cs="Arial"/>
          <w:b/>
          <w:i/>
          <w:sz w:val="22"/>
        </w:rPr>
        <w:instrText xml:space="preserve"> REF _Ref23944357 \h  \* MERGEFORMAT </w:instrText>
      </w:r>
      <w:r w:rsidRPr="00F03363">
        <w:rPr>
          <w:rFonts w:eastAsia="SimSun" w:cs="Arial"/>
          <w:b/>
          <w:i/>
          <w:sz w:val="22"/>
        </w:rPr>
      </w:r>
      <w:r w:rsidRPr="00F03363">
        <w:rPr>
          <w:rFonts w:eastAsia="SimSun" w:cs="Arial"/>
          <w:b/>
          <w:i/>
          <w:sz w:val="22"/>
        </w:rPr>
        <w:fldChar w:fldCharType="separate"/>
      </w:r>
      <w:r w:rsidR="00F03363" w:rsidRPr="00F03363">
        <w:rPr>
          <w:rFonts w:eastAsia="SimSun" w:cs="Arial"/>
          <w:b/>
          <w:i/>
          <w:sz w:val="22"/>
        </w:rPr>
        <w:t xml:space="preserve">Proposal 1: RAN4 to discuss how to handle the delay and interruption requirements for transitions between ‘dormancy’ and ‘non-dormancy’ behaviors in </w:t>
      </w:r>
      <w:r w:rsidR="00F03363" w:rsidRPr="00F03363">
        <w:rPr>
          <w:rFonts w:cs="Arial"/>
          <w:b/>
          <w:i/>
          <w:sz w:val="22"/>
        </w:rPr>
        <w:t>different scenarios</w:t>
      </w:r>
      <w:r w:rsidRPr="00F03363">
        <w:rPr>
          <w:rFonts w:eastAsia="SimSun" w:cs="Arial"/>
          <w:b/>
          <w:i/>
          <w:sz w:val="22"/>
        </w:rPr>
        <w:fldChar w:fldCharType="end"/>
      </w:r>
    </w:p>
    <w:p w14:paraId="7D95FA2B" w14:textId="5BFC3C0B" w:rsidR="00C132C3" w:rsidRPr="00C8759B" w:rsidRDefault="00C132C3" w:rsidP="00DF17B1">
      <w:pPr>
        <w:pStyle w:val="TAL"/>
        <w:jc w:val="both"/>
        <w:rPr>
          <w:rFonts w:eastAsia="SimSun" w:cs="Arial"/>
          <w:b/>
          <w:i/>
          <w:sz w:val="22"/>
        </w:rPr>
      </w:pPr>
      <w:r w:rsidRPr="00F03363">
        <w:rPr>
          <w:rFonts w:eastAsia="SimSun" w:cs="Arial"/>
          <w:b/>
          <w:i/>
          <w:sz w:val="22"/>
        </w:rPr>
        <w:fldChar w:fldCharType="begin"/>
      </w:r>
      <w:r w:rsidRPr="00C8759B">
        <w:rPr>
          <w:rFonts w:eastAsia="SimSun" w:cs="Arial"/>
          <w:b/>
          <w:i/>
          <w:sz w:val="22"/>
        </w:rPr>
        <w:instrText xml:space="preserve"> REF _Ref23946217 \h  \* MERGEFORMAT </w:instrText>
      </w:r>
      <w:r w:rsidRPr="00F03363">
        <w:rPr>
          <w:rFonts w:eastAsia="SimSun" w:cs="Arial"/>
          <w:b/>
          <w:i/>
          <w:sz w:val="22"/>
        </w:rPr>
      </w:r>
      <w:r w:rsidRPr="00F03363">
        <w:rPr>
          <w:rFonts w:eastAsia="SimSun" w:cs="Arial"/>
          <w:b/>
          <w:i/>
          <w:sz w:val="22"/>
        </w:rPr>
        <w:fldChar w:fldCharType="separate"/>
      </w:r>
      <w:r w:rsidR="00F03363" w:rsidRPr="00F03363">
        <w:rPr>
          <w:rFonts w:eastAsia="SimSun" w:cs="Arial"/>
          <w:b/>
          <w:i/>
          <w:sz w:val="22"/>
        </w:rPr>
        <w:t>Proposal 2: The delay and interruption requirements as well as the corresponding UE capabilities of BWP framework related features, i.e., BWP switching, MIMO layer adaptation</w:t>
      </w:r>
      <w:r w:rsidR="00F03363" w:rsidRPr="00F03363">
        <w:rPr>
          <w:rFonts w:cs="Arial"/>
          <w:b/>
          <w:i/>
          <w:sz w:val="22"/>
        </w:rPr>
        <w:t>, and dormancy behavior, should be discussed as a package.</w:t>
      </w:r>
      <w:r w:rsidRPr="00F03363">
        <w:rPr>
          <w:rFonts w:eastAsia="SimSun" w:cs="Arial"/>
          <w:b/>
          <w:i/>
          <w:sz w:val="22"/>
        </w:rPr>
        <w:fldChar w:fldCharType="end"/>
      </w:r>
    </w:p>
    <w:p w14:paraId="3AFEBC0B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70552368" w14:textId="47FB15C9" w:rsidR="00834739" w:rsidRDefault="001B5685" w:rsidP="00911A52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5" w:name="_Ref7353143"/>
      <w:bookmarkStart w:id="16" w:name="_Ref23879956"/>
      <w:r>
        <w:rPr>
          <w:rFonts w:ascii="Arial" w:hAnsi="Arial" w:cs="Arial"/>
        </w:rPr>
        <w:t xml:space="preserve">RAN1 #98Bis </w:t>
      </w:r>
      <w:r>
        <w:rPr>
          <w:rFonts w:ascii="Arial" w:hAnsi="Arial" w:cs="Arial" w:hint="eastAsia"/>
        </w:rPr>
        <w:t>Minutes report</w:t>
      </w:r>
      <w:r>
        <w:rPr>
          <w:rFonts w:ascii="Arial" w:hAnsi="Arial" w:cs="Arial"/>
        </w:rPr>
        <w:t>, Oct.,</w:t>
      </w:r>
      <w:r w:rsidRPr="005660DB">
        <w:rPr>
          <w:rFonts w:ascii="Arial" w:hAnsi="Arial" w:cs="Arial"/>
        </w:rPr>
        <w:t xml:space="preserve"> 2019</w:t>
      </w:r>
      <w:bookmarkEnd w:id="15"/>
      <w:r w:rsidR="006F76A7">
        <w:rPr>
          <w:rFonts w:ascii="Arial" w:hAnsi="Arial" w:cs="Arial"/>
        </w:rPr>
        <w:t>.</w:t>
      </w:r>
      <w:bookmarkEnd w:id="16"/>
    </w:p>
    <w:p w14:paraId="08193282" w14:textId="50B9ACD6" w:rsidR="00834739" w:rsidRPr="00C132C3" w:rsidRDefault="001B5685" w:rsidP="00C132C3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r w:rsidRPr="00C132C3">
        <w:rPr>
          <w:rFonts w:ascii="Arial" w:hAnsi="Arial" w:cs="Arial"/>
        </w:rPr>
        <w:t xml:space="preserve">R4-1912830, Reply LS on NR fast SCell activation, Oct., 2019. </w:t>
      </w:r>
      <w:bookmarkStart w:id="17" w:name="_Ref23883560"/>
    </w:p>
    <w:p w14:paraId="5886E276" w14:textId="2B037B36" w:rsidR="000C061B" w:rsidRPr="00683857" w:rsidRDefault="00834739" w:rsidP="00C132C3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8" w:name="_Ref23973422"/>
      <w:bookmarkEnd w:id="17"/>
      <w:r w:rsidRPr="00C132C3">
        <w:rPr>
          <w:rFonts w:ascii="Arial" w:hAnsi="Arial" w:cs="Arial"/>
        </w:rPr>
        <w:t>R4-1910915, Discussion on UE dynamic adaptation to the maximum number of MIMO layers, Oct., 2019.</w:t>
      </w:r>
      <w:bookmarkEnd w:id="18"/>
      <w:r w:rsidRPr="00C132C3">
        <w:rPr>
          <w:rFonts w:ascii="Arial" w:hAnsi="Arial" w:cs="Arial"/>
        </w:rPr>
        <w:t xml:space="preserve">  </w:t>
      </w:r>
      <w:bookmarkEnd w:id="2"/>
    </w:p>
    <w:sectPr w:rsidR="000C061B" w:rsidRPr="00683857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D8407" w14:textId="77777777" w:rsidR="00784EE1" w:rsidRDefault="00784EE1">
      <w:r>
        <w:separator/>
      </w:r>
    </w:p>
  </w:endnote>
  <w:endnote w:type="continuationSeparator" w:id="0">
    <w:p w14:paraId="1C1489E4" w14:textId="77777777" w:rsidR="00784EE1" w:rsidRDefault="0078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E0D00" w14:textId="77777777" w:rsidR="00784EE1" w:rsidRDefault="00784EE1">
      <w:r>
        <w:separator/>
      </w:r>
    </w:p>
  </w:footnote>
  <w:footnote w:type="continuationSeparator" w:id="0">
    <w:p w14:paraId="4A2EB25B" w14:textId="77777777" w:rsidR="00784EE1" w:rsidRDefault="00784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21A4"/>
    <w:multiLevelType w:val="hybridMultilevel"/>
    <w:tmpl w:val="90DA6B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2113A"/>
    <w:multiLevelType w:val="hybridMultilevel"/>
    <w:tmpl w:val="EA683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7F2B2A"/>
    <w:multiLevelType w:val="hybridMultilevel"/>
    <w:tmpl w:val="3046622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348401B"/>
    <w:multiLevelType w:val="hybridMultilevel"/>
    <w:tmpl w:val="1CB4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33485"/>
    <w:multiLevelType w:val="hybridMultilevel"/>
    <w:tmpl w:val="00F4E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A6DF4"/>
    <w:multiLevelType w:val="hybridMultilevel"/>
    <w:tmpl w:val="0A8AC650"/>
    <w:lvl w:ilvl="0" w:tplc="963AD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90CF8"/>
    <w:multiLevelType w:val="hybridMultilevel"/>
    <w:tmpl w:val="57C6DA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8821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36A5C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343E9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C95D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FCB26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E2FC0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4CD4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7E6F0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C2677FA"/>
    <w:multiLevelType w:val="hybridMultilevel"/>
    <w:tmpl w:val="9148E2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10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</w:abstractNum>
  <w:abstractNum w:abstractNumId="8" w15:restartNumberingAfterBreak="0">
    <w:nsid w:val="2FE11026"/>
    <w:multiLevelType w:val="hybridMultilevel"/>
    <w:tmpl w:val="FC145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EA5962"/>
    <w:multiLevelType w:val="hybridMultilevel"/>
    <w:tmpl w:val="CDF4B13E"/>
    <w:lvl w:ilvl="0" w:tplc="6B40F5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0FA42A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70C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10FB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2C6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1260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224A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4C91877"/>
    <w:multiLevelType w:val="multilevel"/>
    <w:tmpl w:val="7A768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6EA4B6E"/>
    <w:multiLevelType w:val="hybridMultilevel"/>
    <w:tmpl w:val="536CD3DE"/>
    <w:lvl w:ilvl="0" w:tplc="042E933C">
      <w:start w:val="1"/>
      <w:numFmt w:val="bullet"/>
      <w:lvlText w:val="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767B42"/>
    <w:multiLevelType w:val="hybridMultilevel"/>
    <w:tmpl w:val="DD56CBD2"/>
    <w:lvl w:ilvl="0" w:tplc="AE2E9C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8821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36A5C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343E9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C95D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FCB26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E2FC0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4CD4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7E6F0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72452230"/>
    <w:multiLevelType w:val="hybridMultilevel"/>
    <w:tmpl w:val="1E482E5E"/>
    <w:lvl w:ilvl="0" w:tplc="28E68DB0">
      <w:numFmt w:val="bullet"/>
      <w:lvlText w:val="•"/>
      <w:lvlJc w:val="left"/>
      <w:pPr>
        <w:ind w:left="644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48973D4"/>
    <w:multiLevelType w:val="hybridMultilevel"/>
    <w:tmpl w:val="FFD077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7F18CF"/>
    <w:multiLevelType w:val="hybridMultilevel"/>
    <w:tmpl w:val="FD403C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784607D"/>
    <w:multiLevelType w:val="hybridMultilevel"/>
    <w:tmpl w:val="254050FC"/>
    <w:lvl w:ilvl="0" w:tplc="EED4E8C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44CE7"/>
    <w:multiLevelType w:val="hybridMultilevel"/>
    <w:tmpl w:val="19902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16AB2"/>
    <w:multiLevelType w:val="hybridMultilevel"/>
    <w:tmpl w:val="CFCC78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7"/>
  </w:num>
  <w:num w:numId="4">
    <w:abstractNumId w:val="19"/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5"/>
  </w:num>
  <w:num w:numId="12">
    <w:abstractNumId w:val="11"/>
  </w:num>
  <w:num w:numId="13">
    <w:abstractNumId w:val="2"/>
  </w:num>
  <w:num w:numId="14">
    <w:abstractNumId w:val="14"/>
  </w:num>
  <w:num w:numId="15">
    <w:abstractNumId w:val="4"/>
  </w:num>
  <w:num w:numId="16">
    <w:abstractNumId w:val="17"/>
  </w:num>
  <w:num w:numId="17">
    <w:abstractNumId w:val="18"/>
  </w:num>
  <w:num w:numId="18">
    <w:abstractNumId w:val="3"/>
  </w:num>
  <w:num w:numId="19">
    <w:abstractNumId w:val="13"/>
  </w:num>
  <w:num w:numId="20">
    <w:abstractNumId w:val="6"/>
  </w:num>
  <w:num w:numId="21">
    <w:abstractNumId w:val="5"/>
  </w:num>
  <w:num w:numId="22">
    <w:abstractNumId w:val="9"/>
  </w:num>
  <w:num w:numId="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124"/>
    <w:rsid w:val="00002260"/>
    <w:rsid w:val="000028BD"/>
    <w:rsid w:val="00002FC2"/>
    <w:rsid w:val="00003730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0EB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705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8A4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2B72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260"/>
    <w:rsid w:val="0007548F"/>
    <w:rsid w:val="00075624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78B"/>
    <w:rsid w:val="00085CD3"/>
    <w:rsid w:val="00086108"/>
    <w:rsid w:val="00086253"/>
    <w:rsid w:val="000862ED"/>
    <w:rsid w:val="000863AB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C5C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210"/>
    <w:rsid w:val="000B07D7"/>
    <w:rsid w:val="000B084D"/>
    <w:rsid w:val="000B0DFE"/>
    <w:rsid w:val="000B1497"/>
    <w:rsid w:val="000B18D4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53C1"/>
    <w:rsid w:val="000B616A"/>
    <w:rsid w:val="000B666B"/>
    <w:rsid w:val="000B68AB"/>
    <w:rsid w:val="000B70FC"/>
    <w:rsid w:val="000B7727"/>
    <w:rsid w:val="000C00EA"/>
    <w:rsid w:val="000C061B"/>
    <w:rsid w:val="000C0A3C"/>
    <w:rsid w:val="000C0C04"/>
    <w:rsid w:val="000C0C49"/>
    <w:rsid w:val="000C144F"/>
    <w:rsid w:val="000C1653"/>
    <w:rsid w:val="000C19E0"/>
    <w:rsid w:val="000C2102"/>
    <w:rsid w:val="000C2209"/>
    <w:rsid w:val="000C2679"/>
    <w:rsid w:val="000C2B8A"/>
    <w:rsid w:val="000C2D07"/>
    <w:rsid w:val="000C328C"/>
    <w:rsid w:val="000C333F"/>
    <w:rsid w:val="000C395F"/>
    <w:rsid w:val="000C3BA5"/>
    <w:rsid w:val="000C3DC5"/>
    <w:rsid w:val="000C446B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3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74D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5F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51"/>
    <w:rsid w:val="00102A61"/>
    <w:rsid w:val="00103677"/>
    <w:rsid w:val="00103D09"/>
    <w:rsid w:val="00103F10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339C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3E0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1ED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017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414"/>
    <w:rsid w:val="001548DB"/>
    <w:rsid w:val="00154F4A"/>
    <w:rsid w:val="00155040"/>
    <w:rsid w:val="001553CD"/>
    <w:rsid w:val="001557B5"/>
    <w:rsid w:val="0015634A"/>
    <w:rsid w:val="00156435"/>
    <w:rsid w:val="0015643D"/>
    <w:rsid w:val="0015692F"/>
    <w:rsid w:val="001574B7"/>
    <w:rsid w:val="00157A65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41"/>
    <w:rsid w:val="00165365"/>
    <w:rsid w:val="00165A2A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A8A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223"/>
    <w:rsid w:val="0019636C"/>
    <w:rsid w:val="0019696E"/>
    <w:rsid w:val="0019714C"/>
    <w:rsid w:val="001A027D"/>
    <w:rsid w:val="001A07BA"/>
    <w:rsid w:val="001A080C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6CA"/>
    <w:rsid w:val="001B1D2E"/>
    <w:rsid w:val="001B36AA"/>
    <w:rsid w:val="001B3994"/>
    <w:rsid w:val="001B42B2"/>
    <w:rsid w:val="001B4D82"/>
    <w:rsid w:val="001B5024"/>
    <w:rsid w:val="001B52F9"/>
    <w:rsid w:val="001B55B0"/>
    <w:rsid w:val="001B5685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CF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0DC4"/>
    <w:rsid w:val="001E118F"/>
    <w:rsid w:val="001E11AE"/>
    <w:rsid w:val="001E16EA"/>
    <w:rsid w:val="001E18E9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182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114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0A0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4F29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0B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56B"/>
    <w:rsid w:val="002A5C8C"/>
    <w:rsid w:val="002A5D40"/>
    <w:rsid w:val="002A5EBD"/>
    <w:rsid w:val="002A6E53"/>
    <w:rsid w:val="002A7275"/>
    <w:rsid w:val="002A7BC5"/>
    <w:rsid w:val="002A7EC2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5DE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EB"/>
    <w:rsid w:val="002C21DC"/>
    <w:rsid w:val="002C2252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C7A59"/>
    <w:rsid w:val="002D0792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6F4A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199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152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0F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671"/>
    <w:rsid w:val="00314E7F"/>
    <w:rsid w:val="00315603"/>
    <w:rsid w:val="00315698"/>
    <w:rsid w:val="00315D51"/>
    <w:rsid w:val="00315D88"/>
    <w:rsid w:val="00316164"/>
    <w:rsid w:val="0031651F"/>
    <w:rsid w:val="00316AF7"/>
    <w:rsid w:val="00316CE8"/>
    <w:rsid w:val="00316FDA"/>
    <w:rsid w:val="0031730B"/>
    <w:rsid w:val="00317AA6"/>
    <w:rsid w:val="003207EE"/>
    <w:rsid w:val="003208EF"/>
    <w:rsid w:val="00320A11"/>
    <w:rsid w:val="00320C64"/>
    <w:rsid w:val="00320F0E"/>
    <w:rsid w:val="00321852"/>
    <w:rsid w:val="00322124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3C0"/>
    <w:rsid w:val="00343B3E"/>
    <w:rsid w:val="00343E00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58A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5B7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06E0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AB6"/>
    <w:rsid w:val="00376E32"/>
    <w:rsid w:val="0037751C"/>
    <w:rsid w:val="003775A0"/>
    <w:rsid w:val="0037763E"/>
    <w:rsid w:val="003779FB"/>
    <w:rsid w:val="00382782"/>
    <w:rsid w:val="00382BF6"/>
    <w:rsid w:val="003831D0"/>
    <w:rsid w:val="00383379"/>
    <w:rsid w:val="00383EDE"/>
    <w:rsid w:val="00384091"/>
    <w:rsid w:val="003844F8"/>
    <w:rsid w:val="0038456D"/>
    <w:rsid w:val="0038483B"/>
    <w:rsid w:val="0038485C"/>
    <w:rsid w:val="0038494D"/>
    <w:rsid w:val="00384A26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9FB"/>
    <w:rsid w:val="00395DAE"/>
    <w:rsid w:val="0039619A"/>
    <w:rsid w:val="0039620C"/>
    <w:rsid w:val="0039649D"/>
    <w:rsid w:val="00396BE4"/>
    <w:rsid w:val="00396EFC"/>
    <w:rsid w:val="00396F6F"/>
    <w:rsid w:val="003972C8"/>
    <w:rsid w:val="00397D67"/>
    <w:rsid w:val="00397FE0"/>
    <w:rsid w:val="003A082E"/>
    <w:rsid w:val="003A0997"/>
    <w:rsid w:val="003A0ABE"/>
    <w:rsid w:val="003A12F6"/>
    <w:rsid w:val="003A2455"/>
    <w:rsid w:val="003A25A7"/>
    <w:rsid w:val="003A25B3"/>
    <w:rsid w:val="003A29EE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6F"/>
    <w:rsid w:val="003B2EAB"/>
    <w:rsid w:val="003B2EC6"/>
    <w:rsid w:val="003B37EC"/>
    <w:rsid w:val="003B3C82"/>
    <w:rsid w:val="003B3F09"/>
    <w:rsid w:val="003B4F7B"/>
    <w:rsid w:val="003B50D7"/>
    <w:rsid w:val="003B5A7E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285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0EBD"/>
    <w:rsid w:val="003D115D"/>
    <w:rsid w:val="003D2427"/>
    <w:rsid w:val="003D24D5"/>
    <w:rsid w:val="003D2544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1A0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224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C64"/>
    <w:rsid w:val="00411D90"/>
    <w:rsid w:val="004131A7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6F02"/>
    <w:rsid w:val="004170C4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39"/>
    <w:rsid w:val="0044418A"/>
    <w:rsid w:val="00444322"/>
    <w:rsid w:val="004445DA"/>
    <w:rsid w:val="004446B4"/>
    <w:rsid w:val="00444AB4"/>
    <w:rsid w:val="004450C3"/>
    <w:rsid w:val="004452AC"/>
    <w:rsid w:val="004453DF"/>
    <w:rsid w:val="00445601"/>
    <w:rsid w:val="00445CA4"/>
    <w:rsid w:val="00445FF7"/>
    <w:rsid w:val="0044673F"/>
    <w:rsid w:val="004468D3"/>
    <w:rsid w:val="00446A4F"/>
    <w:rsid w:val="00446F13"/>
    <w:rsid w:val="00447184"/>
    <w:rsid w:val="00450B8B"/>
    <w:rsid w:val="00450DFC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6F77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008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0AA"/>
    <w:rsid w:val="00480C41"/>
    <w:rsid w:val="0048144A"/>
    <w:rsid w:val="004815AB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0B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12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3303"/>
    <w:rsid w:val="004E33E9"/>
    <w:rsid w:val="004E368F"/>
    <w:rsid w:val="004E3735"/>
    <w:rsid w:val="004E3E34"/>
    <w:rsid w:val="004E4232"/>
    <w:rsid w:val="004E4524"/>
    <w:rsid w:val="004E4862"/>
    <w:rsid w:val="004E4D06"/>
    <w:rsid w:val="004E546B"/>
    <w:rsid w:val="004E59CC"/>
    <w:rsid w:val="004E6002"/>
    <w:rsid w:val="004E6938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CD8"/>
    <w:rsid w:val="00503E17"/>
    <w:rsid w:val="00503EDB"/>
    <w:rsid w:val="0050400A"/>
    <w:rsid w:val="00504240"/>
    <w:rsid w:val="005048AB"/>
    <w:rsid w:val="005052D8"/>
    <w:rsid w:val="00505670"/>
    <w:rsid w:val="00505675"/>
    <w:rsid w:val="005056BD"/>
    <w:rsid w:val="00505E95"/>
    <w:rsid w:val="00506436"/>
    <w:rsid w:val="00506E9B"/>
    <w:rsid w:val="00506F2D"/>
    <w:rsid w:val="00507849"/>
    <w:rsid w:val="0050785E"/>
    <w:rsid w:val="00507918"/>
    <w:rsid w:val="00507C53"/>
    <w:rsid w:val="00507CA2"/>
    <w:rsid w:val="00510B69"/>
    <w:rsid w:val="00510F17"/>
    <w:rsid w:val="00511079"/>
    <w:rsid w:val="0051133A"/>
    <w:rsid w:val="00511EB3"/>
    <w:rsid w:val="0051219D"/>
    <w:rsid w:val="005124A4"/>
    <w:rsid w:val="0051349C"/>
    <w:rsid w:val="00513719"/>
    <w:rsid w:val="00513E64"/>
    <w:rsid w:val="00513EBE"/>
    <w:rsid w:val="00513EF9"/>
    <w:rsid w:val="0051423C"/>
    <w:rsid w:val="0051438F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3E5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65D"/>
    <w:rsid w:val="00530688"/>
    <w:rsid w:val="00530A0E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2E74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AC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1A8"/>
    <w:rsid w:val="005A2325"/>
    <w:rsid w:val="005A24DE"/>
    <w:rsid w:val="005A255B"/>
    <w:rsid w:val="005A25C7"/>
    <w:rsid w:val="005A27F4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D00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58D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114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AE3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BC9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4C3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6CC9"/>
    <w:rsid w:val="006771ED"/>
    <w:rsid w:val="00677925"/>
    <w:rsid w:val="00681437"/>
    <w:rsid w:val="00681C67"/>
    <w:rsid w:val="00681E96"/>
    <w:rsid w:val="006828EC"/>
    <w:rsid w:val="00683857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3EC2"/>
    <w:rsid w:val="00693FA4"/>
    <w:rsid w:val="006959D2"/>
    <w:rsid w:val="00696159"/>
    <w:rsid w:val="00696FC4"/>
    <w:rsid w:val="006971A8"/>
    <w:rsid w:val="00697470"/>
    <w:rsid w:val="0069748E"/>
    <w:rsid w:val="006A10EC"/>
    <w:rsid w:val="006A11FB"/>
    <w:rsid w:val="006A151B"/>
    <w:rsid w:val="006A1560"/>
    <w:rsid w:val="006A1D97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2C7E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1C77"/>
    <w:rsid w:val="006E1DC0"/>
    <w:rsid w:val="006E225A"/>
    <w:rsid w:val="006E2622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E17"/>
    <w:rsid w:val="006E6F5D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2A32"/>
    <w:rsid w:val="006F332C"/>
    <w:rsid w:val="006F5E29"/>
    <w:rsid w:val="006F5F5A"/>
    <w:rsid w:val="006F63D2"/>
    <w:rsid w:val="006F6434"/>
    <w:rsid w:val="006F656C"/>
    <w:rsid w:val="006F679B"/>
    <w:rsid w:val="006F76A7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AF0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516F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4ADC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1A1F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18C9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9D1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5586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47E"/>
    <w:rsid w:val="007837DB"/>
    <w:rsid w:val="007837E7"/>
    <w:rsid w:val="00783A91"/>
    <w:rsid w:val="00783D86"/>
    <w:rsid w:val="0078457B"/>
    <w:rsid w:val="00784C01"/>
    <w:rsid w:val="00784EE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15C9"/>
    <w:rsid w:val="007B22EC"/>
    <w:rsid w:val="007B24B9"/>
    <w:rsid w:val="007B263D"/>
    <w:rsid w:val="007B2708"/>
    <w:rsid w:val="007B33E8"/>
    <w:rsid w:val="007B3471"/>
    <w:rsid w:val="007B36B7"/>
    <w:rsid w:val="007B3EDA"/>
    <w:rsid w:val="007B3F4B"/>
    <w:rsid w:val="007B4901"/>
    <w:rsid w:val="007B56CF"/>
    <w:rsid w:val="007B5D19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605"/>
    <w:rsid w:val="007D3B6C"/>
    <w:rsid w:val="007D4152"/>
    <w:rsid w:val="007D4CEC"/>
    <w:rsid w:val="007D4DB8"/>
    <w:rsid w:val="007D548D"/>
    <w:rsid w:val="007D59E5"/>
    <w:rsid w:val="007D5A00"/>
    <w:rsid w:val="007D5A32"/>
    <w:rsid w:val="007D5C25"/>
    <w:rsid w:val="007D5D3E"/>
    <w:rsid w:val="007D5D49"/>
    <w:rsid w:val="007D5E9E"/>
    <w:rsid w:val="007D69CD"/>
    <w:rsid w:val="007D6B7A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5844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8C7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04DD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20C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C66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26A"/>
    <w:rsid w:val="0082742B"/>
    <w:rsid w:val="008276AA"/>
    <w:rsid w:val="0082778C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728"/>
    <w:rsid w:val="0083473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3934"/>
    <w:rsid w:val="008452B9"/>
    <w:rsid w:val="00845363"/>
    <w:rsid w:val="00845FC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68AF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3A43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864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B31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DF9"/>
    <w:rsid w:val="008C5E85"/>
    <w:rsid w:val="008C635B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4FA"/>
    <w:rsid w:val="008D6822"/>
    <w:rsid w:val="008D69F8"/>
    <w:rsid w:val="008D6AB6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C67"/>
    <w:rsid w:val="008F1746"/>
    <w:rsid w:val="008F1E01"/>
    <w:rsid w:val="008F24B8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897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DE4"/>
    <w:rsid w:val="00903ED2"/>
    <w:rsid w:val="009043F1"/>
    <w:rsid w:val="0090456F"/>
    <w:rsid w:val="00905517"/>
    <w:rsid w:val="00905FC6"/>
    <w:rsid w:val="009062F7"/>
    <w:rsid w:val="00906878"/>
    <w:rsid w:val="00906AF6"/>
    <w:rsid w:val="00907734"/>
    <w:rsid w:val="00911A52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614"/>
    <w:rsid w:val="009268B9"/>
    <w:rsid w:val="00926A70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BAA"/>
    <w:rsid w:val="00942E95"/>
    <w:rsid w:val="0094427A"/>
    <w:rsid w:val="009444CE"/>
    <w:rsid w:val="00945637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38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030"/>
    <w:rsid w:val="00965F91"/>
    <w:rsid w:val="0096618B"/>
    <w:rsid w:val="00966525"/>
    <w:rsid w:val="00966FD6"/>
    <w:rsid w:val="00967531"/>
    <w:rsid w:val="009705FD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2B5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353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6E8C"/>
    <w:rsid w:val="00997300"/>
    <w:rsid w:val="00997B1B"/>
    <w:rsid w:val="009A0DE0"/>
    <w:rsid w:val="009A0F9A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B7C88"/>
    <w:rsid w:val="009B7EF5"/>
    <w:rsid w:val="009C02C1"/>
    <w:rsid w:val="009C02E7"/>
    <w:rsid w:val="009C0A91"/>
    <w:rsid w:val="009C1BFC"/>
    <w:rsid w:val="009C1E8C"/>
    <w:rsid w:val="009C2046"/>
    <w:rsid w:val="009C213E"/>
    <w:rsid w:val="009C24C7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1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56D0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27AD"/>
    <w:rsid w:val="009E2894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746"/>
    <w:rsid w:val="009F29FB"/>
    <w:rsid w:val="009F34D2"/>
    <w:rsid w:val="009F3986"/>
    <w:rsid w:val="009F3EEC"/>
    <w:rsid w:val="009F4607"/>
    <w:rsid w:val="009F46B8"/>
    <w:rsid w:val="009F4E3F"/>
    <w:rsid w:val="009F50BD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A2B"/>
    <w:rsid w:val="00A03B62"/>
    <w:rsid w:val="00A05C6C"/>
    <w:rsid w:val="00A05FC1"/>
    <w:rsid w:val="00A06408"/>
    <w:rsid w:val="00A06C0B"/>
    <w:rsid w:val="00A06CDE"/>
    <w:rsid w:val="00A07509"/>
    <w:rsid w:val="00A07745"/>
    <w:rsid w:val="00A078AA"/>
    <w:rsid w:val="00A106BA"/>
    <w:rsid w:val="00A1221F"/>
    <w:rsid w:val="00A13A03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1DC"/>
    <w:rsid w:val="00A41801"/>
    <w:rsid w:val="00A41D90"/>
    <w:rsid w:val="00A41E93"/>
    <w:rsid w:val="00A41F08"/>
    <w:rsid w:val="00A423DD"/>
    <w:rsid w:val="00A42EA7"/>
    <w:rsid w:val="00A43929"/>
    <w:rsid w:val="00A4529D"/>
    <w:rsid w:val="00A4648C"/>
    <w:rsid w:val="00A466D3"/>
    <w:rsid w:val="00A466FB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4DA7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0CD2"/>
    <w:rsid w:val="00A80EB0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87EE1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B50"/>
    <w:rsid w:val="00AA5E17"/>
    <w:rsid w:val="00AA5F58"/>
    <w:rsid w:val="00AA6284"/>
    <w:rsid w:val="00AA7933"/>
    <w:rsid w:val="00AA7B4F"/>
    <w:rsid w:val="00AA7E4C"/>
    <w:rsid w:val="00AA7EED"/>
    <w:rsid w:val="00AA7F54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2BC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E19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3E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281"/>
    <w:rsid w:val="00AD7893"/>
    <w:rsid w:val="00AD7992"/>
    <w:rsid w:val="00AD7AFE"/>
    <w:rsid w:val="00AD7EFE"/>
    <w:rsid w:val="00AE0009"/>
    <w:rsid w:val="00AE0F57"/>
    <w:rsid w:val="00AE1627"/>
    <w:rsid w:val="00AE1772"/>
    <w:rsid w:val="00AE1836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6D6D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F05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7A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6CB2"/>
    <w:rsid w:val="00B17128"/>
    <w:rsid w:val="00B175E8"/>
    <w:rsid w:val="00B20580"/>
    <w:rsid w:val="00B20991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5D49"/>
    <w:rsid w:val="00B36354"/>
    <w:rsid w:val="00B36371"/>
    <w:rsid w:val="00B36A9D"/>
    <w:rsid w:val="00B36F73"/>
    <w:rsid w:val="00B373CA"/>
    <w:rsid w:val="00B40186"/>
    <w:rsid w:val="00B40292"/>
    <w:rsid w:val="00B4053C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90D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BCB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AE4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9A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898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02F4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1B9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A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2C3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C8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5A0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1CB9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4FC0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174"/>
    <w:rsid w:val="00C7339A"/>
    <w:rsid w:val="00C73A32"/>
    <w:rsid w:val="00C73AE6"/>
    <w:rsid w:val="00C73DB9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59B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313A"/>
    <w:rsid w:val="00C9333C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03A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255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CFB"/>
    <w:rsid w:val="00CB0F45"/>
    <w:rsid w:val="00CB14C2"/>
    <w:rsid w:val="00CB1A77"/>
    <w:rsid w:val="00CB2123"/>
    <w:rsid w:val="00CB2D4D"/>
    <w:rsid w:val="00CB321C"/>
    <w:rsid w:val="00CB3562"/>
    <w:rsid w:val="00CB37B3"/>
    <w:rsid w:val="00CB4F67"/>
    <w:rsid w:val="00CB5D95"/>
    <w:rsid w:val="00CB5E60"/>
    <w:rsid w:val="00CB615A"/>
    <w:rsid w:val="00CB6D12"/>
    <w:rsid w:val="00CB6E8E"/>
    <w:rsid w:val="00CB70DE"/>
    <w:rsid w:val="00CB7651"/>
    <w:rsid w:val="00CB78E6"/>
    <w:rsid w:val="00CB7D7C"/>
    <w:rsid w:val="00CC1022"/>
    <w:rsid w:val="00CC1069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6E3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6EA4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3FEE"/>
    <w:rsid w:val="00CF4A5E"/>
    <w:rsid w:val="00CF4A93"/>
    <w:rsid w:val="00CF5952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401"/>
    <w:rsid w:val="00D11862"/>
    <w:rsid w:val="00D11F75"/>
    <w:rsid w:val="00D11FC2"/>
    <w:rsid w:val="00D12675"/>
    <w:rsid w:val="00D1423B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6CB9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C3A"/>
    <w:rsid w:val="00D51F78"/>
    <w:rsid w:val="00D5337B"/>
    <w:rsid w:val="00D533D4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2DD8"/>
    <w:rsid w:val="00D63361"/>
    <w:rsid w:val="00D636E2"/>
    <w:rsid w:val="00D6370B"/>
    <w:rsid w:val="00D640CB"/>
    <w:rsid w:val="00D64D53"/>
    <w:rsid w:val="00D654D1"/>
    <w:rsid w:val="00D65F24"/>
    <w:rsid w:val="00D65F55"/>
    <w:rsid w:val="00D66267"/>
    <w:rsid w:val="00D666F2"/>
    <w:rsid w:val="00D66AF9"/>
    <w:rsid w:val="00D671F3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3B4"/>
    <w:rsid w:val="00D754B3"/>
    <w:rsid w:val="00D7558A"/>
    <w:rsid w:val="00D755A8"/>
    <w:rsid w:val="00D7566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0917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3CB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CBC"/>
    <w:rsid w:val="00DA46D6"/>
    <w:rsid w:val="00DA4939"/>
    <w:rsid w:val="00DA5158"/>
    <w:rsid w:val="00DA53CE"/>
    <w:rsid w:val="00DA587A"/>
    <w:rsid w:val="00DA5D93"/>
    <w:rsid w:val="00DA5DCC"/>
    <w:rsid w:val="00DA64F6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515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0A4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6EF6"/>
    <w:rsid w:val="00DE72B4"/>
    <w:rsid w:val="00DE7BA3"/>
    <w:rsid w:val="00DE7C30"/>
    <w:rsid w:val="00DF01A9"/>
    <w:rsid w:val="00DF0A91"/>
    <w:rsid w:val="00DF12AE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6F3B"/>
    <w:rsid w:val="00E07072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2CCB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673"/>
    <w:rsid w:val="00E279E2"/>
    <w:rsid w:val="00E27CEA"/>
    <w:rsid w:val="00E27EAD"/>
    <w:rsid w:val="00E27F7A"/>
    <w:rsid w:val="00E303D6"/>
    <w:rsid w:val="00E304F8"/>
    <w:rsid w:val="00E30CB0"/>
    <w:rsid w:val="00E30DC2"/>
    <w:rsid w:val="00E3165F"/>
    <w:rsid w:val="00E31761"/>
    <w:rsid w:val="00E31951"/>
    <w:rsid w:val="00E319EC"/>
    <w:rsid w:val="00E3202B"/>
    <w:rsid w:val="00E323F8"/>
    <w:rsid w:val="00E32867"/>
    <w:rsid w:val="00E32E11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6502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2B10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199B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234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AEB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030"/>
    <w:rsid w:val="00E9168C"/>
    <w:rsid w:val="00E91736"/>
    <w:rsid w:val="00E918F5"/>
    <w:rsid w:val="00E923B1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3E5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199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1FF3"/>
    <w:rsid w:val="00EF21A6"/>
    <w:rsid w:val="00EF21C3"/>
    <w:rsid w:val="00EF25CA"/>
    <w:rsid w:val="00EF3183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554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63"/>
    <w:rsid w:val="00F033AA"/>
    <w:rsid w:val="00F03D5B"/>
    <w:rsid w:val="00F04594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07FD1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4F39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19A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BE7"/>
    <w:rsid w:val="00F44CCA"/>
    <w:rsid w:val="00F4537E"/>
    <w:rsid w:val="00F45BE2"/>
    <w:rsid w:val="00F466A4"/>
    <w:rsid w:val="00F4677D"/>
    <w:rsid w:val="00F467DA"/>
    <w:rsid w:val="00F47417"/>
    <w:rsid w:val="00F47447"/>
    <w:rsid w:val="00F47A77"/>
    <w:rsid w:val="00F47B6D"/>
    <w:rsid w:val="00F501B4"/>
    <w:rsid w:val="00F5087B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99E"/>
    <w:rsid w:val="00F5659F"/>
    <w:rsid w:val="00F56DE1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3CB1"/>
    <w:rsid w:val="00F66A57"/>
    <w:rsid w:val="00F66E7E"/>
    <w:rsid w:val="00F672DE"/>
    <w:rsid w:val="00F67391"/>
    <w:rsid w:val="00F67D28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849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957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1D81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1C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6BBC"/>
    <w:rsid w:val="00FC6D9C"/>
    <w:rsid w:val="00FC7D22"/>
    <w:rsid w:val="00FC7E19"/>
    <w:rsid w:val="00FD00C5"/>
    <w:rsid w:val="00FD0D82"/>
    <w:rsid w:val="00FD1CA2"/>
    <w:rsid w:val="00FD2560"/>
    <w:rsid w:val="00FD294C"/>
    <w:rsid w:val="00FD3710"/>
    <w:rsid w:val="00FD3D0B"/>
    <w:rsid w:val="00FD3DB9"/>
    <w:rsid w:val="00FD409B"/>
    <w:rsid w:val="00FD40FB"/>
    <w:rsid w:val="00FD4898"/>
    <w:rsid w:val="00FD4C05"/>
    <w:rsid w:val="00FD4DD7"/>
    <w:rsid w:val="00FD51AF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5FD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0E5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4445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36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33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336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Lucida Grande" w:eastAsia="新細明體" w:hAnsi="Lucida Grande" w:cs="Times New Roman"/>
        <w:b/>
        <w:bCs/>
      </w:rPr>
    </w:tblStylePr>
    <w:tblStylePr w:type="lastCol"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Lucida Grande" w:eastAsia="新細明體" w:hAnsi="Lucida Grande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Lucida Grande" w:eastAsia="新細明體" w:hAnsi="Lucida Grande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794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17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49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74BA6-2185-4302-9ECC-1E464BC3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6811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2019-11-08T14:40:00Z</dcterms:created>
  <dcterms:modified xsi:type="dcterms:W3CDTF">2019-11-08T15:26:00Z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